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701" w:rsidRPr="00CE341B" w:rsidRDefault="00321701" w:rsidP="00790F88">
      <w:pPr>
        <w:pStyle w:val="NormalWeb"/>
        <w:spacing w:before="0" w:beforeAutospacing="0" w:after="240" w:afterAutospacing="0"/>
        <w:jc w:val="center"/>
        <w:rPr>
          <w:b/>
          <w:sz w:val="28"/>
          <w:szCs w:val="28"/>
        </w:rPr>
      </w:pPr>
      <w:r>
        <w:rPr>
          <w:rFonts w:hint="eastAsia"/>
          <w:b/>
          <w:sz w:val="28"/>
          <w:szCs w:val="28"/>
        </w:rPr>
        <w:t>最终救济</w:t>
      </w:r>
      <w:r w:rsidRPr="00CE341B">
        <w:rPr>
          <w:rFonts w:hint="eastAsia"/>
          <w:b/>
          <w:sz w:val="28"/>
          <w:szCs w:val="28"/>
        </w:rPr>
        <w:t>方案</w:t>
      </w:r>
    </w:p>
    <w:p w:rsidR="00321701" w:rsidRPr="002F6628" w:rsidRDefault="00321701" w:rsidP="004879C6">
      <w:pPr>
        <w:pStyle w:val="NormalWeb"/>
        <w:spacing w:before="0" w:beforeAutospacing="0" w:after="240" w:afterAutospacing="0"/>
        <w:ind w:firstLineChars="1300" w:firstLine="31680"/>
      </w:pPr>
    </w:p>
    <w:p w:rsidR="00321701" w:rsidRPr="00CE341B" w:rsidRDefault="00321701" w:rsidP="00790F88">
      <w:pPr>
        <w:pStyle w:val="NormalWeb"/>
        <w:numPr>
          <w:ilvl w:val="0"/>
          <w:numId w:val="1"/>
        </w:numPr>
        <w:tabs>
          <w:tab w:val="left" w:pos="851"/>
          <w:tab w:val="left" w:pos="1134"/>
        </w:tabs>
        <w:spacing w:before="0" w:beforeAutospacing="0" w:after="240" w:afterAutospacing="0"/>
        <w:ind w:firstLine="56"/>
        <w:jc w:val="both"/>
        <w:rPr>
          <w:b/>
        </w:rPr>
      </w:pPr>
      <w:r w:rsidRPr="00CE341B">
        <w:rPr>
          <w:rFonts w:hint="eastAsia"/>
          <w:b/>
        </w:rPr>
        <w:t>保持晨星台湾作为独立竞争者的法人地位</w:t>
      </w:r>
    </w:p>
    <w:p w:rsidR="00321701" w:rsidRPr="00CE341B" w:rsidRDefault="00321701" w:rsidP="004879C6">
      <w:pPr>
        <w:pStyle w:val="NormalWeb"/>
        <w:spacing w:before="0" w:beforeAutospacing="0" w:after="240" w:afterAutospacing="0"/>
        <w:ind w:firstLineChars="200" w:firstLine="31680"/>
        <w:jc w:val="both"/>
      </w:pPr>
      <w:r w:rsidRPr="00CE341B">
        <w:rPr>
          <w:rFonts w:hint="eastAsia"/>
        </w:rPr>
        <w:t>联发科技和开曼晨星承诺，本交易完成后，开曼晨星退市，其手机芯片及其他无线通信业务将移转并入联发科技，晨星台湾作为独立竞争者的法人地位不变，独立于联发科技，联发科技和晨星台湾作为市场中的两个独立竞争者，以各自独立品牌在市场上进行有效竞争。</w:t>
      </w:r>
    </w:p>
    <w:p w:rsidR="00321701" w:rsidRPr="00CE341B" w:rsidRDefault="00321701" w:rsidP="00790F88">
      <w:pPr>
        <w:pStyle w:val="NormalWeb"/>
        <w:numPr>
          <w:ilvl w:val="1"/>
          <w:numId w:val="1"/>
        </w:numPr>
        <w:spacing w:before="0" w:beforeAutospacing="0" w:after="240" w:afterAutospacing="0"/>
        <w:jc w:val="both"/>
      </w:pPr>
      <w:r w:rsidRPr="00CE341B">
        <w:rPr>
          <w:rFonts w:hint="eastAsia"/>
        </w:rPr>
        <w:t>晨星台湾和联发科技的相互独立与竞争。</w:t>
      </w:r>
    </w:p>
    <w:p w:rsidR="00321701" w:rsidRPr="00CE341B" w:rsidRDefault="00321701" w:rsidP="00790F88">
      <w:pPr>
        <w:pStyle w:val="NormalWeb"/>
        <w:numPr>
          <w:ilvl w:val="0"/>
          <w:numId w:val="2"/>
        </w:numPr>
        <w:tabs>
          <w:tab w:val="left" w:pos="0"/>
          <w:tab w:val="left" w:pos="851"/>
        </w:tabs>
        <w:spacing w:before="0" w:beforeAutospacing="0" w:after="240" w:afterAutospacing="0"/>
        <w:ind w:left="0" w:firstLine="426"/>
        <w:jc w:val="both"/>
      </w:pPr>
      <w:r w:rsidRPr="00CE341B">
        <w:rPr>
          <w:rFonts w:hint="eastAsia"/>
        </w:rPr>
        <w:t>晨星台湾和联发科技的业务范围：</w:t>
      </w:r>
    </w:p>
    <w:p w:rsidR="00321701" w:rsidRPr="00CE341B" w:rsidRDefault="00321701" w:rsidP="004879C6">
      <w:pPr>
        <w:pStyle w:val="NormalWeb"/>
        <w:spacing w:before="0" w:beforeAutospacing="0" w:after="240" w:afterAutospacing="0"/>
        <w:ind w:firstLineChars="200" w:firstLine="31680"/>
        <w:jc w:val="both"/>
      </w:pPr>
      <w:r w:rsidRPr="00CE341B">
        <w:rPr>
          <w:rFonts w:hint="eastAsia"/>
        </w:rPr>
        <w:t>集中完成前，联发科技的主要业务包括：</w:t>
      </w:r>
      <w:r w:rsidRPr="00CE341B">
        <w:t xml:space="preserve">1) </w:t>
      </w:r>
      <w:r w:rsidRPr="00CE341B">
        <w:rPr>
          <w:rFonts w:hint="eastAsia"/>
        </w:rPr>
        <w:t>手机芯片及其它无线通信芯片业务；</w:t>
      </w:r>
      <w:r w:rsidRPr="00CE341B">
        <w:t>2</w:t>
      </w:r>
      <w:r w:rsidRPr="00CE341B">
        <w:rPr>
          <w:rFonts w:hint="eastAsia"/>
        </w:rPr>
        <w:t>）光储存芯片业务；</w:t>
      </w:r>
      <w:r w:rsidRPr="00CE341B">
        <w:t>3</w:t>
      </w:r>
      <w:r w:rsidRPr="00CE341B">
        <w:rPr>
          <w:rFonts w:hint="eastAsia"/>
        </w:rPr>
        <w:t>）</w:t>
      </w:r>
      <w:r>
        <w:t>LCD</w:t>
      </w:r>
      <w:r>
        <w:rPr>
          <w:rFonts w:hint="eastAsia"/>
        </w:rPr>
        <w:t>电视芯片</w:t>
      </w:r>
      <w:r w:rsidRPr="00CE341B">
        <w:rPr>
          <w:rFonts w:hint="eastAsia"/>
        </w:rPr>
        <w:t>业务；</w:t>
      </w:r>
      <w:r w:rsidRPr="00CE341B">
        <w:t>4</w:t>
      </w:r>
      <w:r w:rsidRPr="00CE341B">
        <w:rPr>
          <w:rFonts w:hint="eastAsia"/>
        </w:rPr>
        <w:t>）平板计算机芯片业务；和</w:t>
      </w:r>
      <w:r w:rsidRPr="00CE341B">
        <w:t xml:space="preserve"> 5</w:t>
      </w:r>
      <w:r w:rsidRPr="00CE341B">
        <w:rPr>
          <w:rFonts w:hint="eastAsia"/>
        </w:rPr>
        <w:t>）数字消费型产品如蓝光播放器芯片等业务。</w:t>
      </w:r>
    </w:p>
    <w:p w:rsidR="00321701" w:rsidRPr="00CE341B" w:rsidRDefault="00321701" w:rsidP="004879C6">
      <w:pPr>
        <w:pStyle w:val="NormalWeb"/>
        <w:spacing w:before="0" w:beforeAutospacing="0" w:after="240" w:afterAutospacing="0"/>
        <w:ind w:firstLineChars="200" w:firstLine="31680"/>
        <w:jc w:val="both"/>
      </w:pPr>
      <w:r w:rsidRPr="00CE341B">
        <w:rPr>
          <w:rFonts w:hint="eastAsia"/>
        </w:rPr>
        <w:t>集中完成前开曼晨星及晨星台湾的主要业务包括：</w:t>
      </w:r>
      <w:r w:rsidRPr="00CE341B">
        <w:t>1</w:t>
      </w:r>
      <w:r w:rsidRPr="00CE341B">
        <w:rPr>
          <w:rFonts w:hint="eastAsia"/>
        </w:rPr>
        <w:t>）手机芯片及其它无线通信芯片业务；</w:t>
      </w:r>
      <w:r w:rsidRPr="00CE341B">
        <w:t xml:space="preserve">2) </w:t>
      </w:r>
      <w:r>
        <w:t>LCD</w:t>
      </w:r>
      <w:r>
        <w:rPr>
          <w:rFonts w:hint="eastAsia"/>
        </w:rPr>
        <w:t>电视芯片</w:t>
      </w:r>
      <w:r w:rsidRPr="00CE341B">
        <w:rPr>
          <w:rFonts w:hint="eastAsia"/>
        </w:rPr>
        <w:t>业务；</w:t>
      </w:r>
      <w:r w:rsidRPr="00CE341B">
        <w:t>3</w:t>
      </w:r>
      <w:r w:rsidRPr="00CE341B">
        <w:rPr>
          <w:rFonts w:hint="eastAsia"/>
        </w:rPr>
        <w:t>）机顶盒芯片业务；</w:t>
      </w:r>
      <w:r w:rsidRPr="00CE341B">
        <w:t>4</w:t>
      </w:r>
      <w:r w:rsidRPr="00CE341B">
        <w:rPr>
          <w:rFonts w:hint="eastAsia"/>
        </w:rPr>
        <w:t>）监视器芯片业务；和</w:t>
      </w:r>
      <w:r w:rsidRPr="00CE341B">
        <w:t>5</w:t>
      </w:r>
      <w:r w:rsidRPr="00CE341B">
        <w:rPr>
          <w:rFonts w:hint="eastAsia"/>
        </w:rPr>
        <w:t>）车载电子装置芯片业务。</w:t>
      </w:r>
    </w:p>
    <w:p w:rsidR="00321701" w:rsidRPr="00CE341B" w:rsidRDefault="00321701" w:rsidP="004879C6">
      <w:pPr>
        <w:pStyle w:val="NormalWeb"/>
        <w:spacing w:before="0" w:beforeAutospacing="0" w:after="240" w:afterAutospacing="0"/>
        <w:ind w:firstLineChars="200" w:firstLine="31680"/>
        <w:jc w:val="both"/>
      </w:pPr>
      <w:r w:rsidRPr="00CE341B">
        <w:rPr>
          <w:rFonts w:hint="eastAsia"/>
        </w:rPr>
        <w:t>集中完成后联发科技的主要业务包括：</w:t>
      </w:r>
      <w:r w:rsidRPr="00CE341B">
        <w:t xml:space="preserve">1) </w:t>
      </w:r>
      <w:r w:rsidRPr="00CE341B">
        <w:rPr>
          <w:rFonts w:hint="eastAsia"/>
        </w:rPr>
        <w:t>手机芯片及其它无线通信芯片业务；</w:t>
      </w:r>
      <w:r w:rsidRPr="00CE341B">
        <w:t>2</w:t>
      </w:r>
      <w:r w:rsidRPr="00CE341B">
        <w:rPr>
          <w:rFonts w:hint="eastAsia"/>
        </w:rPr>
        <w:t>）光储存芯片业务；</w:t>
      </w:r>
      <w:r w:rsidRPr="00CE341B">
        <w:t>3</w:t>
      </w:r>
      <w:r w:rsidRPr="00CE341B">
        <w:rPr>
          <w:rFonts w:hint="eastAsia"/>
        </w:rPr>
        <w:t>）</w:t>
      </w:r>
      <w:r>
        <w:t>LCD</w:t>
      </w:r>
      <w:r>
        <w:rPr>
          <w:rFonts w:hint="eastAsia"/>
        </w:rPr>
        <w:t>电视芯片</w:t>
      </w:r>
      <w:r w:rsidRPr="00CE341B">
        <w:rPr>
          <w:rFonts w:hint="eastAsia"/>
        </w:rPr>
        <w:t>业务；</w:t>
      </w:r>
      <w:r w:rsidRPr="00CE341B">
        <w:t>4</w:t>
      </w:r>
      <w:r w:rsidRPr="00CE341B">
        <w:rPr>
          <w:rFonts w:hint="eastAsia"/>
        </w:rPr>
        <w:t>）平板计算机芯片业务；和</w:t>
      </w:r>
      <w:r w:rsidRPr="00CE341B">
        <w:t xml:space="preserve"> 5</w:t>
      </w:r>
      <w:r w:rsidRPr="00CE341B">
        <w:rPr>
          <w:rFonts w:hint="eastAsia"/>
        </w:rPr>
        <w:t>）数字消费型产品如蓝光播放器芯片等业务。</w:t>
      </w:r>
    </w:p>
    <w:p w:rsidR="00321701" w:rsidRDefault="00321701" w:rsidP="004879C6">
      <w:pPr>
        <w:pStyle w:val="NormalWeb"/>
        <w:spacing w:before="0" w:beforeAutospacing="0" w:after="240" w:afterAutospacing="0"/>
        <w:ind w:firstLineChars="200" w:firstLine="31680"/>
        <w:jc w:val="both"/>
      </w:pPr>
      <w:r w:rsidRPr="00CE341B">
        <w:rPr>
          <w:rFonts w:hint="eastAsia"/>
        </w:rPr>
        <w:t>集中完成后，晨星台湾的主要业务包括：</w:t>
      </w:r>
      <w:r w:rsidRPr="00CE341B">
        <w:t>1</w:t>
      </w:r>
      <w:r w:rsidRPr="00CE341B">
        <w:rPr>
          <w:rFonts w:hint="eastAsia"/>
        </w:rPr>
        <w:t>）</w:t>
      </w:r>
      <w:r>
        <w:t>LCD</w:t>
      </w:r>
      <w:r>
        <w:rPr>
          <w:rFonts w:hint="eastAsia"/>
        </w:rPr>
        <w:t>电视芯片</w:t>
      </w:r>
      <w:r w:rsidRPr="00CE341B">
        <w:rPr>
          <w:rFonts w:hint="eastAsia"/>
        </w:rPr>
        <w:t>业务；</w:t>
      </w:r>
      <w:r w:rsidRPr="00CE341B">
        <w:t>2</w:t>
      </w:r>
      <w:r w:rsidRPr="00CE341B">
        <w:rPr>
          <w:rFonts w:hint="eastAsia"/>
        </w:rPr>
        <w:t>）机顶盒芯片业务；</w:t>
      </w:r>
      <w:r w:rsidRPr="00CE341B">
        <w:t>3</w:t>
      </w:r>
      <w:r w:rsidRPr="00CE341B">
        <w:rPr>
          <w:rFonts w:hint="eastAsia"/>
        </w:rPr>
        <w:t>）监视器芯片业务；和</w:t>
      </w:r>
      <w:r w:rsidRPr="00CE341B">
        <w:t>4</w:t>
      </w:r>
      <w:r w:rsidRPr="00CE341B">
        <w:rPr>
          <w:rFonts w:hint="eastAsia"/>
        </w:rPr>
        <w:t>）车载电子装置芯片业务。集中完成前，晨星台湾的业务还包括手机芯片和其他无线通信芯片业务。</w:t>
      </w:r>
    </w:p>
    <w:p w:rsidR="00321701" w:rsidRPr="00CE341B" w:rsidRDefault="00321701" w:rsidP="00790F88">
      <w:pPr>
        <w:pStyle w:val="NormalWeb"/>
        <w:numPr>
          <w:ilvl w:val="0"/>
          <w:numId w:val="2"/>
        </w:numPr>
        <w:tabs>
          <w:tab w:val="left" w:pos="0"/>
          <w:tab w:val="left" w:pos="851"/>
        </w:tabs>
        <w:spacing w:before="0" w:beforeAutospacing="0" w:after="240" w:afterAutospacing="0"/>
        <w:ind w:left="0" w:firstLine="426"/>
        <w:jc w:val="both"/>
      </w:pPr>
      <w:r w:rsidRPr="00CE341B">
        <w:rPr>
          <w:rFonts w:hint="eastAsia"/>
        </w:rPr>
        <w:t>晨星台湾手机芯片及其他无线通信业务转出方案：双方应制定开曼晨星手机芯片及其他无线通信业务的转出方案</w:t>
      </w:r>
      <w:r w:rsidRPr="00CE341B">
        <w:rPr>
          <w:rFonts w:hint="eastAsia"/>
          <w:bCs/>
        </w:rPr>
        <w:t>（下称“转出方案”）</w:t>
      </w:r>
      <w:r w:rsidRPr="00CE341B">
        <w:rPr>
          <w:rFonts w:hint="eastAsia"/>
        </w:rPr>
        <w:t>，转出方案应事前报告商务部和监督受托人，并不得损害晨星台湾集中完成后业务的存活性、独立性和竞争力，不得损害联发科技与晨星台湾的相互独立和有效竞争。商务部有权对转出方案的实施过程及其效果进行监督，对出现的问题进行调查，并采取修改转出方案等必要措施以维持晨星台湾集中完成后业务的存活性、独立性和竞争力，确保联发科技与晨星台湾的相互独立和有效竞争。</w:t>
      </w:r>
    </w:p>
    <w:p w:rsidR="00321701" w:rsidRPr="00CE341B" w:rsidRDefault="00321701" w:rsidP="00790F88">
      <w:pPr>
        <w:pStyle w:val="NormalWeb"/>
        <w:numPr>
          <w:ilvl w:val="0"/>
          <w:numId w:val="2"/>
        </w:numPr>
        <w:tabs>
          <w:tab w:val="left" w:pos="0"/>
          <w:tab w:val="left" w:pos="851"/>
        </w:tabs>
        <w:spacing w:before="0" w:beforeAutospacing="0" w:after="240" w:afterAutospacing="0"/>
        <w:ind w:left="0" w:firstLine="426"/>
        <w:jc w:val="both"/>
      </w:pPr>
      <w:r w:rsidRPr="00CE341B">
        <w:rPr>
          <w:rFonts w:hint="eastAsia"/>
        </w:rPr>
        <w:t>研发、创新和保持竞争力承诺：联发科技和晨星台湾在保持独立期间，双方的</w:t>
      </w:r>
      <w:r>
        <w:t>LCD</w:t>
      </w:r>
      <w:r>
        <w:rPr>
          <w:rFonts w:hint="eastAsia"/>
        </w:rPr>
        <w:t>电视芯片</w:t>
      </w:r>
      <w:r w:rsidRPr="00CE341B">
        <w:rPr>
          <w:rFonts w:hint="eastAsia"/>
        </w:rPr>
        <w:t>业务应以可核查的方式保持持续研发投入、创新速度和竞争力，</w:t>
      </w:r>
      <w:bookmarkStart w:id="0" w:name="OLE_LINK14"/>
      <w:bookmarkStart w:id="1" w:name="OLE_LINK15"/>
      <w:r w:rsidRPr="00CE341B">
        <w:rPr>
          <w:rFonts w:hint="eastAsia"/>
        </w:rPr>
        <w:t>联发科技和晨星台湾各自在</w:t>
      </w:r>
      <w:r>
        <w:t>LCD</w:t>
      </w:r>
      <w:r>
        <w:rPr>
          <w:rFonts w:hint="eastAsia"/>
        </w:rPr>
        <w:t>电视芯片</w:t>
      </w:r>
      <w:r w:rsidRPr="00CE341B">
        <w:rPr>
          <w:rFonts w:hint="eastAsia"/>
        </w:rPr>
        <w:t>市场的研发投入和创新速度应保持不低于交易前的水平，持续不断提高</w:t>
      </w:r>
      <w:bookmarkEnd w:id="0"/>
      <w:bookmarkEnd w:id="1"/>
      <w:r w:rsidRPr="00CE341B">
        <w:rPr>
          <w:rFonts w:hint="eastAsia"/>
        </w:rPr>
        <w:t>各自产品的竞争力。</w:t>
      </w:r>
      <w:bookmarkStart w:id="2" w:name="OLE_LINK16"/>
    </w:p>
    <w:bookmarkEnd w:id="2"/>
    <w:p w:rsidR="00321701" w:rsidRDefault="00321701" w:rsidP="004879C6">
      <w:pPr>
        <w:pStyle w:val="NormalWeb"/>
        <w:spacing w:before="0" w:beforeAutospacing="0" w:after="240" w:afterAutospacing="0"/>
        <w:ind w:firstLineChars="200" w:firstLine="31680"/>
        <w:jc w:val="both"/>
      </w:pPr>
      <w:r w:rsidRPr="00CE341B">
        <w:rPr>
          <w:rFonts w:hint="eastAsia"/>
        </w:rPr>
        <w:t>在保持独立期间的每日历年，联发科技和晨星台湾各自在</w:t>
      </w:r>
      <w:r>
        <w:t>LCD</w:t>
      </w:r>
      <w:r>
        <w:rPr>
          <w:rFonts w:hint="eastAsia"/>
        </w:rPr>
        <w:t>电视芯片</w:t>
      </w:r>
      <w:r w:rsidRPr="00CE341B">
        <w:rPr>
          <w:rFonts w:hint="eastAsia"/>
        </w:rPr>
        <w:t>市场的研发投入的金额（包含第三方技术授权金及人事等相关费用），不低于商务部决定作出前两日历年（</w:t>
      </w:r>
      <w:r w:rsidRPr="00CE341B">
        <w:t>2011</w:t>
      </w:r>
      <w:r w:rsidRPr="00CE341B">
        <w:rPr>
          <w:rFonts w:hint="eastAsia"/>
        </w:rPr>
        <w:t>年和</w:t>
      </w:r>
      <w:r w:rsidRPr="00CE341B">
        <w:t>2012</w:t>
      </w:r>
      <w:r w:rsidRPr="00CE341B">
        <w:rPr>
          <w:rFonts w:hint="eastAsia"/>
        </w:rPr>
        <w:t>年）联发科技和晨星台湾各自在</w:t>
      </w:r>
      <w:r>
        <w:t>LCD</w:t>
      </w:r>
      <w:r>
        <w:rPr>
          <w:rFonts w:hint="eastAsia"/>
        </w:rPr>
        <w:t>电视芯片</w:t>
      </w:r>
      <w:r w:rsidRPr="00CE341B">
        <w:rPr>
          <w:rFonts w:hint="eastAsia"/>
        </w:rPr>
        <w:t>市场的研发投入的年平均金额</w:t>
      </w:r>
      <w:bookmarkStart w:id="3" w:name="OLE_LINK22"/>
      <w:bookmarkStart w:id="4" w:name="OLE_LINK23"/>
      <w:r>
        <w:rPr>
          <w:rFonts w:hint="eastAsia"/>
        </w:rPr>
        <w:t>。</w:t>
      </w:r>
      <w:bookmarkEnd w:id="3"/>
      <w:bookmarkEnd w:id="4"/>
      <w:r w:rsidRPr="00335600">
        <w:rPr>
          <w:rFonts w:hint="eastAsia"/>
        </w:rPr>
        <w:t>其中，联发科技</w:t>
      </w:r>
      <w:bookmarkStart w:id="5" w:name="OLE_LINK1"/>
      <w:bookmarkStart w:id="6" w:name="OLE_LINK2"/>
      <w:r w:rsidRPr="00335600">
        <w:t>2011</w:t>
      </w:r>
      <w:r w:rsidRPr="00335600">
        <w:rPr>
          <w:rFonts w:hint="eastAsia"/>
        </w:rPr>
        <w:t>年和</w:t>
      </w:r>
      <w:r w:rsidRPr="00335600">
        <w:t>2012</w:t>
      </w:r>
      <w:r w:rsidRPr="00335600">
        <w:rPr>
          <w:rFonts w:hint="eastAsia"/>
        </w:rPr>
        <w:t>年在</w:t>
      </w:r>
      <w:r>
        <w:t>LCD</w:t>
      </w:r>
      <w:r>
        <w:rPr>
          <w:rFonts w:hint="eastAsia"/>
        </w:rPr>
        <w:t>电视芯片</w:t>
      </w:r>
      <w:r w:rsidRPr="00335600">
        <w:rPr>
          <w:rFonts w:hint="eastAsia"/>
        </w:rPr>
        <w:t>市场的研发投入年均约为</w:t>
      </w:r>
      <w:bookmarkEnd w:id="5"/>
      <w:bookmarkEnd w:id="6"/>
      <w:r>
        <w:t>1.06</w:t>
      </w:r>
      <w:r>
        <w:rPr>
          <w:rFonts w:hint="eastAsia"/>
        </w:rPr>
        <w:t>亿美元</w:t>
      </w:r>
      <w:r w:rsidRPr="00335600">
        <w:rPr>
          <w:rFonts w:hint="eastAsia"/>
        </w:rPr>
        <w:t>；晨星台湾</w:t>
      </w:r>
      <w:r w:rsidRPr="00335600">
        <w:t>2011</w:t>
      </w:r>
      <w:r w:rsidRPr="00335600">
        <w:rPr>
          <w:rFonts w:hint="eastAsia"/>
        </w:rPr>
        <w:t>年和</w:t>
      </w:r>
      <w:r w:rsidRPr="00335600">
        <w:t>2012</w:t>
      </w:r>
      <w:r w:rsidRPr="00335600">
        <w:rPr>
          <w:rFonts w:hint="eastAsia"/>
        </w:rPr>
        <w:t>年在</w:t>
      </w:r>
      <w:r>
        <w:t>LCD</w:t>
      </w:r>
      <w:r>
        <w:rPr>
          <w:rFonts w:hint="eastAsia"/>
        </w:rPr>
        <w:t>电视芯片</w:t>
      </w:r>
      <w:r w:rsidRPr="00335600">
        <w:rPr>
          <w:rFonts w:hint="eastAsia"/>
        </w:rPr>
        <w:t>市场的研发投入年均约为</w:t>
      </w:r>
      <w:r>
        <w:t>1.03</w:t>
      </w:r>
      <w:r w:rsidRPr="00335600">
        <w:rPr>
          <w:rFonts w:hint="eastAsia"/>
        </w:rPr>
        <w:t>亿美元</w:t>
      </w:r>
      <w:r w:rsidRPr="00CE341B">
        <w:rPr>
          <w:rFonts w:hint="eastAsia"/>
        </w:rPr>
        <w:t>。</w:t>
      </w:r>
    </w:p>
    <w:p w:rsidR="00321701" w:rsidRPr="00CE341B" w:rsidRDefault="00321701" w:rsidP="004879C6">
      <w:pPr>
        <w:pStyle w:val="NormalWeb"/>
        <w:spacing w:before="0" w:beforeAutospacing="0" w:after="240" w:afterAutospacing="0"/>
        <w:ind w:firstLineChars="200" w:firstLine="31680"/>
        <w:jc w:val="both"/>
      </w:pPr>
      <w:r w:rsidRPr="00CE341B">
        <w:rPr>
          <w:rFonts w:hint="eastAsia"/>
        </w:rPr>
        <w:t>保持独立期间，研发投入要保持联发科技与晨星台湾的</w:t>
      </w:r>
      <w:r>
        <w:t>LCD</w:t>
      </w:r>
      <w:r>
        <w:rPr>
          <w:rFonts w:hint="eastAsia"/>
        </w:rPr>
        <w:t>电视芯片</w:t>
      </w:r>
      <w:r w:rsidRPr="00CE341B">
        <w:rPr>
          <w:rFonts w:hint="eastAsia"/>
        </w:rPr>
        <w:t>之间具有可替代性和竞争性。联发科技和晨星台湾各自按季度提交研发计划执行情况，研发投入实际去向情况详表，研发投入在具体产品上的落实情况。</w:t>
      </w:r>
    </w:p>
    <w:p w:rsidR="00321701" w:rsidRPr="00CE341B" w:rsidRDefault="00321701" w:rsidP="00790F88">
      <w:pPr>
        <w:pStyle w:val="NormalWeb"/>
        <w:numPr>
          <w:ilvl w:val="0"/>
          <w:numId w:val="2"/>
        </w:numPr>
        <w:tabs>
          <w:tab w:val="left" w:pos="0"/>
          <w:tab w:val="left" w:pos="851"/>
        </w:tabs>
        <w:spacing w:before="0" w:beforeAutospacing="0" w:after="240" w:afterAutospacing="0"/>
        <w:ind w:left="0" w:firstLine="426"/>
        <w:jc w:val="both"/>
      </w:pPr>
      <w:r w:rsidRPr="00CE341B">
        <w:rPr>
          <w:rFonts w:hint="eastAsia"/>
        </w:rPr>
        <w:t>联发科技和晨星台湾双方</w:t>
      </w:r>
      <w:r>
        <w:rPr>
          <w:rFonts w:hint="eastAsia"/>
        </w:rPr>
        <w:t>的</w:t>
      </w:r>
      <w:r>
        <w:t>LCD</w:t>
      </w:r>
      <w:r>
        <w:rPr>
          <w:rFonts w:hint="eastAsia"/>
        </w:rPr>
        <w:t>电视芯片</w:t>
      </w:r>
      <w:r w:rsidRPr="00CE341B">
        <w:rPr>
          <w:rFonts w:hint="eastAsia"/>
        </w:rPr>
        <w:t>及相关产品在中国境内市场应至少遵循交易前的降价周期和幅度，双方同类型产品的价格应形成竞争性价格。</w:t>
      </w:r>
    </w:p>
    <w:p w:rsidR="00321701" w:rsidRPr="00CE341B" w:rsidRDefault="00321701" w:rsidP="00790F88">
      <w:pPr>
        <w:pStyle w:val="4"/>
        <w:shd w:val="clear" w:color="auto" w:fill="auto"/>
        <w:spacing w:before="0" w:after="182" w:line="240" w:lineRule="auto"/>
        <w:ind w:left="20" w:right="20" w:firstLine="480"/>
        <w:jc w:val="both"/>
        <w:rPr>
          <w:rFonts w:ascii="Times New Roman" w:hAnsi="Times New Roman" w:cs="Times New Roman"/>
          <w:color w:val="auto"/>
          <w:sz w:val="24"/>
          <w:szCs w:val="24"/>
          <w:lang w:val="en-US"/>
        </w:rPr>
      </w:pPr>
      <w:r w:rsidRPr="00801817">
        <w:rPr>
          <w:rFonts w:ascii="Times New Roman" w:hAnsi="Times New Roman" w:cs="Times New Roman" w:hint="eastAsia"/>
          <w:color w:val="auto"/>
          <w:sz w:val="24"/>
          <w:szCs w:val="24"/>
          <w:lang w:val="en-US"/>
        </w:rPr>
        <w:t>在本决定生效之日后</w:t>
      </w:r>
      <w:r w:rsidRPr="00CE341B">
        <w:rPr>
          <w:rFonts w:ascii="Times New Roman" w:hAnsi="Times New Roman" w:cs="Times New Roman" w:hint="eastAsia"/>
          <w:color w:val="auto"/>
          <w:sz w:val="24"/>
          <w:szCs w:val="24"/>
          <w:lang w:val="en-US"/>
        </w:rPr>
        <w:t>双方各自新上市的</w:t>
      </w:r>
      <w:r>
        <w:rPr>
          <w:rFonts w:ascii="Times New Roman" w:hAnsi="Times New Roman" w:cs="Times New Roman"/>
          <w:color w:val="auto"/>
          <w:sz w:val="24"/>
          <w:szCs w:val="24"/>
          <w:lang w:val="en-US"/>
        </w:rPr>
        <w:t>LCD</w:t>
      </w:r>
      <w:r>
        <w:rPr>
          <w:rFonts w:ascii="Times New Roman" w:hAnsi="Times New Roman" w:cs="Times New Roman" w:hint="eastAsia"/>
          <w:color w:val="auto"/>
          <w:sz w:val="24"/>
          <w:szCs w:val="24"/>
          <w:lang w:val="en-US"/>
        </w:rPr>
        <w:t>电视芯片</w:t>
      </w:r>
      <w:r w:rsidRPr="00CE341B">
        <w:rPr>
          <w:rFonts w:ascii="Times New Roman" w:hAnsi="Times New Roman" w:cs="Times New Roman" w:hint="eastAsia"/>
          <w:color w:val="auto"/>
          <w:sz w:val="24"/>
          <w:szCs w:val="24"/>
          <w:lang w:val="en-US"/>
        </w:rPr>
        <w:t>，价格</w:t>
      </w:r>
      <w:r w:rsidRPr="00CE341B">
        <w:rPr>
          <w:rFonts w:ascii="Times New Roman" w:hAnsi="Times New Roman" w:cs="Times New Roman"/>
          <w:color w:val="auto"/>
          <w:sz w:val="24"/>
          <w:szCs w:val="24"/>
          <w:lang w:val="en-US"/>
        </w:rPr>
        <w:t>6</w:t>
      </w:r>
      <w:r w:rsidRPr="00CE341B">
        <w:rPr>
          <w:rFonts w:ascii="Times New Roman" w:hAnsi="Times New Roman" w:cs="Times New Roman" w:hint="eastAsia"/>
          <w:color w:val="auto"/>
          <w:sz w:val="24"/>
          <w:szCs w:val="24"/>
          <w:lang w:val="en-US"/>
        </w:rPr>
        <w:t>美元以上的，与初始价格相比，每隔三个月，所有新产品的全季平均价格降幅不低于</w:t>
      </w:r>
      <w:r>
        <w:rPr>
          <w:rFonts w:ascii="Times New Roman" w:hAnsi="Times New Roman"/>
          <w:sz w:val="24"/>
          <w:szCs w:val="24"/>
          <w:lang w:val="en-US"/>
        </w:rPr>
        <w:t>[</w:t>
      </w:r>
      <w:r w:rsidRPr="00BD17C7">
        <w:rPr>
          <w:rFonts w:ascii="Times New Roman" w:hAnsi="Times New Roman" w:hint="eastAsia"/>
          <w:i/>
          <w:sz w:val="24"/>
          <w:szCs w:val="24"/>
          <w:lang w:val="en-US"/>
        </w:rPr>
        <w:t>此处为保密信息，商务部将根据交易双方作出的承诺监督交易双方相关义务的执行</w:t>
      </w:r>
      <w:r>
        <w:rPr>
          <w:rFonts w:ascii="Times New Roman" w:hAnsi="Times New Roman"/>
          <w:sz w:val="24"/>
          <w:szCs w:val="24"/>
          <w:lang w:val="en-US"/>
        </w:rPr>
        <w:t>]</w:t>
      </w:r>
      <w:r w:rsidRPr="00CE341B">
        <w:rPr>
          <w:rFonts w:ascii="Times New Roman" w:hAnsi="Times New Roman" w:cs="Times New Roman" w:hint="eastAsia"/>
          <w:color w:val="auto"/>
          <w:sz w:val="24"/>
          <w:szCs w:val="24"/>
          <w:lang w:val="en-US"/>
        </w:rPr>
        <w:t>，上市后</w:t>
      </w:r>
      <w:r w:rsidRPr="00CE341B">
        <w:rPr>
          <w:rFonts w:ascii="Times New Roman" w:hAnsi="Times New Roman" w:cs="Times New Roman"/>
          <w:color w:val="auto"/>
          <w:sz w:val="24"/>
          <w:szCs w:val="24"/>
          <w:lang w:val="en-US"/>
        </w:rPr>
        <w:t>12</w:t>
      </w:r>
      <w:r w:rsidRPr="00CE341B">
        <w:rPr>
          <w:rFonts w:ascii="Times New Roman" w:hAnsi="Times New Roman" w:cs="Times New Roman" w:hint="eastAsia"/>
          <w:color w:val="auto"/>
          <w:sz w:val="24"/>
          <w:szCs w:val="24"/>
          <w:lang w:val="en-US"/>
        </w:rPr>
        <w:t>个月，平均的年价格降幅不低于</w:t>
      </w:r>
      <w:r>
        <w:rPr>
          <w:rFonts w:ascii="Times New Roman" w:hAnsi="Times New Roman"/>
          <w:sz w:val="24"/>
          <w:szCs w:val="24"/>
          <w:lang w:val="en-US"/>
        </w:rPr>
        <w:t>[</w:t>
      </w:r>
      <w:r w:rsidRPr="00BD17C7">
        <w:rPr>
          <w:rFonts w:ascii="Times New Roman" w:hAnsi="Times New Roman" w:hint="eastAsia"/>
          <w:i/>
          <w:sz w:val="24"/>
          <w:szCs w:val="24"/>
          <w:lang w:val="en-US"/>
        </w:rPr>
        <w:t>此处为保密信息，商务部将根据交易双方作出的承诺监督交易双方相关义务的执行</w:t>
      </w:r>
      <w:r>
        <w:rPr>
          <w:rFonts w:ascii="Times New Roman" w:hAnsi="Times New Roman"/>
          <w:sz w:val="24"/>
          <w:szCs w:val="24"/>
          <w:lang w:val="en-US"/>
        </w:rPr>
        <w:t>]</w:t>
      </w:r>
      <w:r w:rsidRPr="00CE341B">
        <w:rPr>
          <w:rFonts w:ascii="Times New Roman" w:hAnsi="Times New Roman" w:cs="Times New Roman" w:hint="eastAsia"/>
          <w:color w:val="auto"/>
          <w:sz w:val="24"/>
          <w:szCs w:val="24"/>
          <w:lang w:val="en-US"/>
        </w:rPr>
        <w:t>，并且此后价格不得反弹。价格</w:t>
      </w:r>
      <w:r w:rsidRPr="00CE341B">
        <w:rPr>
          <w:rFonts w:ascii="Times New Roman" w:hAnsi="Times New Roman" w:cs="Times New Roman"/>
          <w:color w:val="auto"/>
          <w:sz w:val="24"/>
          <w:szCs w:val="24"/>
          <w:lang w:val="en-US"/>
        </w:rPr>
        <w:t>6</w:t>
      </w:r>
      <w:r w:rsidRPr="00CE341B">
        <w:rPr>
          <w:rFonts w:ascii="Times New Roman" w:hAnsi="Times New Roman" w:cs="Times New Roman" w:hint="eastAsia"/>
          <w:color w:val="auto"/>
          <w:sz w:val="24"/>
          <w:szCs w:val="24"/>
          <w:lang w:val="en-US"/>
        </w:rPr>
        <w:t>美元以下的，与初始价格相比，每隔三个月，所有新产品的全季平均价格降幅不低于</w:t>
      </w:r>
      <w:r>
        <w:rPr>
          <w:rFonts w:ascii="Times New Roman" w:hAnsi="Times New Roman"/>
          <w:sz w:val="24"/>
          <w:szCs w:val="24"/>
          <w:lang w:val="en-US"/>
        </w:rPr>
        <w:t>[</w:t>
      </w:r>
      <w:r w:rsidRPr="00BD17C7">
        <w:rPr>
          <w:rFonts w:ascii="Times New Roman" w:hAnsi="Times New Roman" w:hint="eastAsia"/>
          <w:i/>
          <w:sz w:val="24"/>
          <w:szCs w:val="24"/>
          <w:lang w:val="en-US"/>
        </w:rPr>
        <w:t>此处为保密信息，商务部将根据交易双方作出的承诺监督交易双方相关义务的执行</w:t>
      </w:r>
      <w:r>
        <w:rPr>
          <w:rFonts w:ascii="Times New Roman" w:hAnsi="Times New Roman"/>
          <w:sz w:val="24"/>
          <w:szCs w:val="24"/>
          <w:lang w:val="en-US"/>
        </w:rPr>
        <w:t>]</w:t>
      </w:r>
      <w:r w:rsidRPr="00CE341B">
        <w:rPr>
          <w:rFonts w:ascii="Times New Roman" w:hAnsi="Times New Roman" w:cs="Times New Roman" w:hint="eastAsia"/>
          <w:color w:val="auto"/>
          <w:sz w:val="24"/>
          <w:szCs w:val="24"/>
          <w:lang w:val="en-US"/>
        </w:rPr>
        <w:t>，上市后</w:t>
      </w:r>
      <w:r w:rsidRPr="00CE341B">
        <w:rPr>
          <w:rFonts w:ascii="Times New Roman" w:hAnsi="Times New Roman" w:cs="Times New Roman"/>
          <w:color w:val="auto"/>
          <w:sz w:val="24"/>
          <w:szCs w:val="24"/>
          <w:lang w:val="en-US"/>
        </w:rPr>
        <w:t>12</w:t>
      </w:r>
      <w:r w:rsidRPr="00CE341B">
        <w:rPr>
          <w:rFonts w:ascii="Times New Roman" w:hAnsi="Times New Roman" w:cs="Times New Roman" w:hint="eastAsia"/>
          <w:color w:val="auto"/>
          <w:sz w:val="24"/>
          <w:szCs w:val="24"/>
          <w:lang w:val="en-US"/>
        </w:rPr>
        <w:t>个月，平均的年价格降幅不低于</w:t>
      </w:r>
      <w:r>
        <w:rPr>
          <w:rFonts w:ascii="Times New Roman" w:hAnsi="Times New Roman"/>
          <w:sz w:val="24"/>
          <w:szCs w:val="24"/>
          <w:lang w:val="en-US"/>
        </w:rPr>
        <w:t>[</w:t>
      </w:r>
      <w:r w:rsidRPr="00BD17C7">
        <w:rPr>
          <w:rFonts w:ascii="Times New Roman" w:hAnsi="Times New Roman" w:hint="eastAsia"/>
          <w:i/>
          <w:sz w:val="24"/>
          <w:szCs w:val="24"/>
          <w:lang w:val="en-US"/>
        </w:rPr>
        <w:t>此处为保密信息，商务部将根据交易双方作出的承诺监督交易双方相关义务的执行</w:t>
      </w:r>
      <w:r>
        <w:rPr>
          <w:rFonts w:ascii="Times New Roman" w:hAnsi="Times New Roman"/>
          <w:sz w:val="24"/>
          <w:szCs w:val="24"/>
          <w:lang w:val="en-US"/>
        </w:rPr>
        <w:t>]</w:t>
      </w:r>
      <w:r w:rsidRPr="00CE341B">
        <w:rPr>
          <w:rFonts w:ascii="Times New Roman" w:hAnsi="Times New Roman" w:cs="Times New Roman" w:hint="eastAsia"/>
          <w:color w:val="auto"/>
          <w:sz w:val="24"/>
          <w:szCs w:val="24"/>
          <w:lang w:val="en-US"/>
        </w:rPr>
        <w:t>，并且此后价格不得反弹。</w:t>
      </w:r>
      <w:r w:rsidRPr="00801817">
        <w:rPr>
          <w:rFonts w:ascii="Times New Roman" w:hAnsi="Times New Roman" w:cs="Times New Roman" w:hint="eastAsia"/>
          <w:color w:val="auto"/>
          <w:sz w:val="24"/>
          <w:szCs w:val="24"/>
          <w:lang w:val="en-US"/>
        </w:rPr>
        <w:t>在本决定生效之日前双方各自已经上市但上市未满</w:t>
      </w:r>
      <w:r w:rsidRPr="00801817">
        <w:rPr>
          <w:rFonts w:ascii="Times New Roman" w:hAnsi="Times New Roman" w:cs="Times New Roman"/>
          <w:color w:val="auto"/>
          <w:sz w:val="24"/>
          <w:szCs w:val="24"/>
          <w:lang w:val="en-US"/>
        </w:rPr>
        <w:t>12</w:t>
      </w:r>
      <w:r w:rsidRPr="00801817">
        <w:rPr>
          <w:rFonts w:ascii="Times New Roman" w:hAnsi="Times New Roman" w:cs="Times New Roman" w:hint="eastAsia"/>
          <w:color w:val="auto"/>
          <w:sz w:val="24"/>
          <w:szCs w:val="24"/>
          <w:lang w:val="en-US"/>
        </w:rPr>
        <w:t>个月的</w:t>
      </w:r>
      <w:r>
        <w:rPr>
          <w:rFonts w:ascii="Times New Roman" w:hAnsi="Times New Roman" w:cs="Times New Roman"/>
          <w:color w:val="auto"/>
          <w:sz w:val="24"/>
          <w:szCs w:val="24"/>
          <w:lang w:val="en-US"/>
        </w:rPr>
        <w:t>LCD</w:t>
      </w:r>
      <w:r>
        <w:rPr>
          <w:rFonts w:ascii="Times New Roman" w:hAnsi="Times New Roman" w:cs="Times New Roman" w:hint="eastAsia"/>
          <w:color w:val="auto"/>
          <w:sz w:val="24"/>
          <w:szCs w:val="24"/>
          <w:lang w:val="en-US"/>
        </w:rPr>
        <w:t>电视芯片</w:t>
      </w:r>
      <w:r w:rsidRPr="00801817">
        <w:rPr>
          <w:rFonts w:ascii="Times New Roman" w:hAnsi="Times New Roman" w:cs="Times New Roman" w:hint="eastAsia"/>
          <w:color w:val="auto"/>
          <w:sz w:val="24"/>
          <w:szCs w:val="24"/>
          <w:lang w:val="en-US"/>
        </w:rPr>
        <w:t>，在本决定生效之日起亦适用</w:t>
      </w:r>
      <w:r w:rsidRPr="008F6319">
        <w:rPr>
          <w:rFonts w:ascii="Times New Roman" w:hAnsi="Times New Roman" w:hint="eastAsia"/>
          <w:sz w:val="24"/>
          <w:szCs w:val="24"/>
        </w:rPr>
        <w:t>本段规定的</w:t>
      </w:r>
      <w:r w:rsidRPr="00801817">
        <w:rPr>
          <w:rFonts w:ascii="Times New Roman" w:hAnsi="Times New Roman" w:cs="Times New Roman" w:hint="eastAsia"/>
          <w:color w:val="auto"/>
          <w:sz w:val="24"/>
          <w:szCs w:val="24"/>
          <w:lang w:val="en-US"/>
        </w:rPr>
        <w:t>原则。</w:t>
      </w:r>
    </w:p>
    <w:p w:rsidR="00321701" w:rsidRDefault="00321701" w:rsidP="00790F88">
      <w:pPr>
        <w:pStyle w:val="4"/>
        <w:shd w:val="clear" w:color="auto" w:fill="auto"/>
        <w:spacing w:before="0" w:after="182" w:line="240" w:lineRule="auto"/>
        <w:ind w:left="20" w:right="20" w:firstLine="480"/>
        <w:jc w:val="both"/>
        <w:rPr>
          <w:rFonts w:ascii="Times New Roman" w:hAnsi="Times New Roman" w:cs="Times New Roman"/>
          <w:color w:val="auto"/>
          <w:sz w:val="24"/>
          <w:szCs w:val="24"/>
          <w:lang w:val="en-US"/>
        </w:rPr>
      </w:pPr>
      <w:bookmarkStart w:id="7" w:name="OLE_LINK24"/>
      <w:bookmarkStart w:id="8" w:name="OLE_LINK25"/>
      <w:bookmarkStart w:id="9" w:name="OLE_LINK40"/>
      <w:r w:rsidRPr="00CE341B">
        <w:rPr>
          <w:rFonts w:ascii="Times New Roman" w:hAnsi="Times New Roman" w:cs="Times New Roman" w:hint="eastAsia"/>
          <w:color w:val="auto"/>
          <w:sz w:val="24"/>
          <w:szCs w:val="24"/>
          <w:lang w:val="en-US"/>
        </w:rPr>
        <w:t>初始价格应为市场竞争性价格，并不得高于联发科技和晨星台湾各自</w:t>
      </w:r>
      <w:bookmarkStart w:id="10" w:name="OLE_LINK36"/>
      <w:bookmarkStart w:id="11" w:name="OLE_LINK37"/>
      <w:r w:rsidRPr="00CE341B">
        <w:rPr>
          <w:rFonts w:ascii="Times New Roman" w:hAnsi="Times New Roman" w:cs="Times New Roman" w:hint="eastAsia"/>
          <w:color w:val="auto"/>
          <w:sz w:val="24"/>
          <w:szCs w:val="24"/>
          <w:lang w:val="en-US"/>
        </w:rPr>
        <w:t>在</w:t>
      </w:r>
      <w:bookmarkEnd w:id="10"/>
      <w:bookmarkEnd w:id="11"/>
      <w:r>
        <w:rPr>
          <w:rFonts w:ascii="Times New Roman" w:hAnsi="Times New Roman" w:cs="Times New Roman" w:hint="eastAsia"/>
          <w:color w:val="auto"/>
          <w:sz w:val="24"/>
          <w:szCs w:val="24"/>
          <w:lang w:val="en-US"/>
        </w:rPr>
        <w:t>境外</w:t>
      </w:r>
      <w:r w:rsidRPr="00CE341B">
        <w:rPr>
          <w:rFonts w:ascii="Times New Roman" w:hAnsi="Times New Roman" w:cs="Times New Roman" w:hint="eastAsia"/>
          <w:color w:val="auto"/>
          <w:sz w:val="24"/>
          <w:szCs w:val="24"/>
          <w:lang w:val="en-US"/>
        </w:rPr>
        <w:t>销售的同</w:t>
      </w:r>
      <w:bookmarkStart w:id="12" w:name="OLE_LINK20"/>
      <w:bookmarkStart w:id="13" w:name="OLE_LINK21"/>
      <w:r w:rsidRPr="00CE341B">
        <w:rPr>
          <w:rFonts w:ascii="Times New Roman" w:hAnsi="Times New Roman" w:cs="Times New Roman" w:hint="eastAsia"/>
          <w:color w:val="auto"/>
          <w:sz w:val="24"/>
          <w:szCs w:val="24"/>
          <w:lang w:val="en-US"/>
        </w:rPr>
        <w:t>类产品</w:t>
      </w:r>
      <w:bookmarkEnd w:id="12"/>
      <w:bookmarkEnd w:id="13"/>
      <w:r w:rsidRPr="00CE341B">
        <w:rPr>
          <w:rFonts w:ascii="Times New Roman" w:hAnsi="Times New Roman" w:cs="Times New Roman" w:hint="eastAsia"/>
          <w:color w:val="auto"/>
          <w:sz w:val="24"/>
          <w:szCs w:val="24"/>
          <w:lang w:val="en-US"/>
        </w:rPr>
        <w:t>的价格。</w:t>
      </w:r>
      <w:bookmarkEnd w:id="7"/>
      <w:bookmarkEnd w:id="8"/>
      <w:bookmarkEnd w:id="9"/>
    </w:p>
    <w:p w:rsidR="00321701" w:rsidRPr="00CE341B" w:rsidRDefault="00321701" w:rsidP="00790F88">
      <w:pPr>
        <w:pStyle w:val="NormalWeb"/>
        <w:numPr>
          <w:ilvl w:val="1"/>
          <w:numId w:val="1"/>
        </w:numPr>
        <w:spacing w:before="0" w:beforeAutospacing="0" w:after="240" w:afterAutospacing="0"/>
        <w:jc w:val="both"/>
      </w:pPr>
      <w:r w:rsidRPr="00CE341B">
        <w:rPr>
          <w:rFonts w:hint="eastAsia"/>
        </w:rPr>
        <w:t>联发科技股东权利、义务的处理。</w:t>
      </w:r>
    </w:p>
    <w:p w:rsidR="00321701" w:rsidRPr="00CE341B" w:rsidRDefault="00321701" w:rsidP="00790F88">
      <w:pPr>
        <w:pStyle w:val="NormalWeb"/>
        <w:numPr>
          <w:ilvl w:val="0"/>
          <w:numId w:val="3"/>
        </w:numPr>
        <w:tabs>
          <w:tab w:val="left" w:pos="0"/>
          <w:tab w:val="left" w:pos="851"/>
        </w:tabs>
        <w:spacing w:before="0" w:beforeAutospacing="0" w:after="240" w:afterAutospacing="0"/>
        <w:ind w:left="0" w:firstLine="426"/>
        <w:jc w:val="both"/>
      </w:pPr>
      <w:r w:rsidRPr="00CE341B">
        <w:rPr>
          <w:rFonts w:hint="eastAsia"/>
        </w:rPr>
        <w:t>联发科技和晨星台湾在保持独立期间，联发科技作为晨星台湾的股东，其股东权利义务在保持独立期间处于冻结状态，仅可取得晨星台湾的分红、上市公司合并财报信息以及有条件委任董事。联发科技在确有必要行使其他股东权利、义务时，应事先向商务部提出申请并证明不会损害双方的相互独立和有效竞争。商务部在听取监督受托人意见后做出决定。</w:t>
      </w:r>
    </w:p>
    <w:p w:rsidR="00321701" w:rsidRPr="00CE341B" w:rsidRDefault="00321701" w:rsidP="00790F88">
      <w:pPr>
        <w:pStyle w:val="NormalWeb"/>
        <w:numPr>
          <w:ilvl w:val="0"/>
          <w:numId w:val="3"/>
        </w:numPr>
        <w:tabs>
          <w:tab w:val="left" w:pos="0"/>
          <w:tab w:val="left" w:pos="851"/>
        </w:tabs>
        <w:spacing w:before="0" w:beforeAutospacing="0" w:after="240" w:afterAutospacing="0"/>
        <w:ind w:left="0" w:firstLine="426"/>
        <w:jc w:val="both"/>
      </w:pPr>
      <w:r w:rsidRPr="00CE341B">
        <w:rPr>
          <w:rFonts w:hint="eastAsia"/>
        </w:rPr>
        <w:t>晨星台湾所有董事和监事人选应报监督受托人并经商务部审查同意后任命和解任，董事会中应有</w:t>
      </w:r>
      <w:r w:rsidRPr="00CE341B">
        <w:t>2</w:t>
      </w:r>
      <w:r w:rsidRPr="00CE341B">
        <w:rPr>
          <w:rFonts w:hint="eastAsia"/>
        </w:rPr>
        <w:t>名以上独立董事（占董事会成员人数的</w:t>
      </w:r>
      <w:r w:rsidRPr="00CE341B">
        <w:t>1/3</w:t>
      </w:r>
      <w:r w:rsidRPr="00CE341B">
        <w:rPr>
          <w:rFonts w:hint="eastAsia"/>
        </w:rPr>
        <w:t>以上）。未经商务部同意，联发科技不得撤换晨星台湾的董事和监事。</w:t>
      </w:r>
    </w:p>
    <w:p w:rsidR="00321701" w:rsidRPr="00CE341B" w:rsidRDefault="00321701" w:rsidP="00790F88">
      <w:pPr>
        <w:pStyle w:val="NormalWeb"/>
        <w:numPr>
          <w:ilvl w:val="1"/>
          <w:numId w:val="1"/>
        </w:numPr>
        <w:spacing w:before="0" w:beforeAutospacing="0" w:after="240" w:afterAutospacing="0"/>
        <w:jc w:val="both"/>
      </w:pPr>
      <w:r w:rsidRPr="00CE341B">
        <w:rPr>
          <w:rFonts w:hint="eastAsia"/>
        </w:rPr>
        <w:t>保障联发科技和晨星台湾独立竞争者地位的措施。</w:t>
      </w:r>
    </w:p>
    <w:p w:rsidR="00321701" w:rsidRPr="00CE341B" w:rsidRDefault="00321701" w:rsidP="004879C6">
      <w:pPr>
        <w:pStyle w:val="NormalWeb"/>
        <w:tabs>
          <w:tab w:val="left" w:pos="0"/>
          <w:tab w:val="left" w:pos="851"/>
        </w:tabs>
        <w:spacing w:before="0" w:beforeAutospacing="0" w:after="240" w:afterAutospacing="0"/>
        <w:ind w:firstLineChars="200" w:firstLine="31680"/>
        <w:jc w:val="both"/>
      </w:pPr>
      <w:r w:rsidRPr="00CE341B">
        <w:rPr>
          <w:rFonts w:hint="eastAsia"/>
        </w:rPr>
        <w:t>为确保联发科技与晨星台湾之间的相互独立和竞争，联发科技和晨星台湾应事先制定保障措施，报监督受托人并经商务部批准后实施，接受本决定项下的监督。</w:t>
      </w:r>
    </w:p>
    <w:p w:rsidR="00321701" w:rsidRPr="00CE341B" w:rsidRDefault="00321701" w:rsidP="00790F88">
      <w:pPr>
        <w:pStyle w:val="NormalWeb"/>
        <w:numPr>
          <w:ilvl w:val="0"/>
          <w:numId w:val="4"/>
        </w:numPr>
        <w:tabs>
          <w:tab w:val="left" w:pos="0"/>
          <w:tab w:val="left" w:pos="851"/>
        </w:tabs>
        <w:spacing w:before="0" w:beforeAutospacing="0" w:after="240" w:afterAutospacing="0"/>
        <w:ind w:hanging="502"/>
        <w:jc w:val="both"/>
      </w:pPr>
      <w:r w:rsidRPr="00CE341B">
        <w:rPr>
          <w:rFonts w:hint="eastAsia"/>
        </w:rPr>
        <w:t>防止信息交换和业务合作。</w:t>
      </w:r>
    </w:p>
    <w:p w:rsidR="00321701" w:rsidRPr="00CE341B" w:rsidRDefault="00321701" w:rsidP="004879C6">
      <w:pPr>
        <w:pStyle w:val="NormalWeb"/>
        <w:tabs>
          <w:tab w:val="left" w:pos="0"/>
          <w:tab w:val="left" w:pos="851"/>
        </w:tabs>
        <w:spacing w:before="0" w:beforeAutospacing="0" w:after="240" w:afterAutospacing="0"/>
        <w:ind w:firstLineChars="200" w:firstLine="31680"/>
        <w:jc w:val="both"/>
      </w:pPr>
      <w:r w:rsidRPr="00CE341B">
        <w:rPr>
          <w:rFonts w:hint="eastAsia"/>
        </w:rPr>
        <w:t>联发科技和晨星台湾之间不得交换商业信息和其他可能影响双方相互独立和竞争的信息，不得进行任何可能</w:t>
      </w:r>
      <w:bookmarkStart w:id="14" w:name="OLE_LINK7"/>
      <w:r w:rsidRPr="00CE341B">
        <w:rPr>
          <w:rFonts w:hint="eastAsia"/>
        </w:rPr>
        <w:t>影响双方相互独立和竞争的</w:t>
      </w:r>
      <w:bookmarkEnd w:id="14"/>
      <w:r w:rsidRPr="00CE341B">
        <w:rPr>
          <w:rFonts w:hint="eastAsia"/>
        </w:rPr>
        <w:t>商业合作。</w:t>
      </w:r>
    </w:p>
    <w:p w:rsidR="00321701" w:rsidRPr="00CE341B" w:rsidRDefault="00321701" w:rsidP="004879C6">
      <w:pPr>
        <w:pStyle w:val="NormalWeb"/>
        <w:tabs>
          <w:tab w:val="left" w:pos="0"/>
          <w:tab w:val="left" w:pos="851"/>
        </w:tabs>
        <w:spacing w:before="0" w:beforeAutospacing="0" w:after="240" w:afterAutospacing="0"/>
        <w:ind w:firstLineChars="200" w:firstLine="31680"/>
        <w:jc w:val="both"/>
      </w:pPr>
      <w:r w:rsidRPr="00CE341B">
        <w:rPr>
          <w:rFonts w:hint="eastAsia"/>
        </w:rPr>
        <w:t>第一，联发科技应委托独立第三方取得晨星台湾的合并财报信息，该等信息仅用于上市公司的合并财报，联发科技不得借此获得晨星台湾的竞争性信息。联发科技委托的独立第三方应事先经商务部批准，联发科技取得晨星台湾的合并财报信息及其对该等信息的使用不得损害其与晨星台湾之间的相互独立和竞争，并接受本决定项下的监督。</w:t>
      </w:r>
    </w:p>
    <w:p w:rsidR="00321701" w:rsidRPr="00CE341B" w:rsidRDefault="00321701" w:rsidP="004879C6">
      <w:pPr>
        <w:pStyle w:val="NormalWeb"/>
        <w:tabs>
          <w:tab w:val="left" w:pos="0"/>
          <w:tab w:val="left" w:pos="851"/>
        </w:tabs>
        <w:spacing w:before="0" w:beforeAutospacing="0" w:after="240" w:afterAutospacing="0"/>
        <w:ind w:firstLineChars="200" w:firstLine="31680"/>
        <w:jc w:val="both"/>
      </w:pPr>
      <w:r w:rsidRPr="00CE341B">
        <w:rPr>
          <w:rFonts w:hint="eastAsia"/>
        </w:rPr>
        <w:t>第二，联发科技和晨星台湾不得通过客户沟通商业信息和其他可能影响双方相互独立和竞争的信息，并制定防范政策以及对于违反该政策的有效惩罚措施。</w:t>
      </w:r>
    </w:p>
    <w:p w:rsidR="00321701" w:rsidRPr="00CE341B" w:rsidRDefault="00321701" w:rsidP="004879C6">
      <w:pPr>
        <w:pStyle w:val="NormalWeb"/>
        <w:tabs>
          <w:tab w:val="left" w:pos="0"/>
          <w:tab w:val="left" w:pos="851"/>
        </w:tabs>
        <w:spacing w:before="0" w:beforeAutospacing="0" w:after="240" w:afterAutospacing="0"/>
        <w:ind w:firstLineChars="200" w:firstLine="31680"/>
        <w:jc w:val="both"/>
      </w:pPr>
      <w:r w:rsidRPr="00CE341B">
        <w:rPr>
          <w:rFonts w:hint="eastAsia"/>
        </w:rPr>
        <w:t>第三，未经商务部同意，联发科技和晨星台湾不得进行商业合作。如要进行商业合作，应当事先向监督受托人提出申请并证明不影响联发科技和晨星台湾的相互独立，经商务部同意后执行。</w:t>
      </w:r>
    </w:p>
    <w:p w:rsidR="00321701" w:rsidRPr="00CE341B" w:rsidRDefault="00321701" w:rsidP="00790F88">
      <w:pPr>
        <w:pStyle w:val="NormalWeb"/>
        <w:numPr>
          <w:ilvl w:val="0"/>
          <w:numId w:val="4"/>
        </w:numPr>
        <w:tabs>
          <w:tab w:val="left" w:pos="0"/>
          <w:tab w:val="left" w:pos="851"/>
        </w:tabs>
        <w:spacing w:before="0" w:beforeAutospacing="0" w:after="240" w:afterAutospacing="0"/>
        <w:ind w:hanging="502"/>
        <w:jc w:val="both"/>
      </w:pPr>
      <w:r w:rsidRPr="00CE341B">
        <w:rPr>
          <w:rFonts w:hint="eastAsia"/>
        </w:rPr>
        <w:t>保障晨星台湾高管和员工的独立性。</w:t>
      </w:r>
    </w:p>
    <w:p w:rsidR="00321701" w:rsidRPr="00CE341B" w:rsidRDefault="00321701" w:rsidP="004879C6">
      <w:pPr>
        <w:pStyle w:val="1"/>
        <w:shd w:val="clear" w:color="auto" w:fill="auto"/>
        <w:spacing w:before="100" w:beforeAutospacing="1" w:after="240" w:line="240" w:lineRule="auto"/>
        <w:ind w:firstLineChars="200" w:firstLine="31680"/>
        <w:jc w:val="both"/>
        <w:rPr>
          <w:rFonts w:ascii="Times New Roman" w:hAnsi="Times New Roman"/>
          <w:sz w:val="24"/>
          <w:szCs w:val="24"/>
        </w:rPr>
      </w:pPr>
      <w:r w:rsidRPr="00CE341B">
        <w:rPr>
          <w:rFonts w:ascii="Times New Roman" w:hAnsi="Times New Roman" w:hint="eastAsia"/>
          <w:sz w:val="24"/>
          <w:szCs w:val="24"/>
        </w:rPr>
        <w:t>第一，晨星台湾独立行使聘任、管理和解除所有高管和员工的权利，联发科技不得干预晨星台湾的日常经营和高管任命，晨星台湾的高管和员工也不得寻求或接受联发科技的任何指令和指导。</w:t>
      </w:r>
    </w:p>
    <w:p w:rsidR="00321701" w:rsidRPr="00CE341B" w:rsidRDefault="00321701" w:rsidP="004879C6">
      <w:pPr>
        <w:pStyle w:val="1"/>
        <w:shd w:val="clear" w:color="auto" w:fill="auto"/>
        <w:spacing w:before="100" w:beforeAutospacing="1" w:after="240" w:line="240" w:lineRule="auto"/>
        <w:ind w:firstLineChars="200" w:firstLine="31680"/>
        <w:jc w:val="both"/>
        <w:rPr>
          <w:rFonts w:ascii="Times New Roman" w:hAnsi="Times New Roman"/>
          <w:sz w:val="24"/>
          <w:szCs w:val="24"/>
        </w:rPr>
      </w:pPr>
      <w:r w:rsidRPr="00CE341B">
        <w:rPr>
          <w:rFonts w:ascii="Times New Roman" w:hAnsi="Times New Roman" w:hint="eastAsia"/>
          <w:sz w:val="24"/>
          <w:szCs w:val="24"/>
        </w:rPr>
        <w:t>第二，晨星台湾独立做出分红决定，联发科技依晨星台湾的决定取得股东分红，不得对此施加任何干预和影响。</w:t>
      </w:r>
    </w:p>
    <w:p w:rsidR="00321701" w:rsidRPr="00CE341B" w:rsidRDefault="00321701" w:rsidP="004879C6">
      <w:pPr>
        <w:pStyle w:val="1"/>
        <w:shd w:val="clear" w:color="auto" w:fill="auto"/>
        <w:spacing w:before="100" w:beforeAutospacing="1" w:after="240" w:line="240" w:lineRule="auto"/>
        <w:ind w:firstLineChars="200" w:firstLine="31680"/>
        <w:jc w:val="both"/>
        <w:rPr>
          <w:rFonts w:ascii="Times New Roman" w:hAnsi="Times New Roman"/>
          <w:sz w:val="24"/>
          <w:szCs w:val="24"/>
        </w:rPr>
      </w:pPr>
      <w:r w:rsidRPr="00CE341B">
        <w:rPr>
          <w:rFonts w:ascii="Times New Roman" w:hAnsi="Times New Roman" w:hint="eastAsia"/>
          <w:sz w:val="24"/>
          <w:szCs w:val="24"/>
        </w:rPr>
        <w:t>第三，联发科技和晨星台湾的董事会成员和高管人员应签署书面承诺，确认完整了解并遵守本公告的内容，一旦出现违规行为应立即予以解职。</w:t>
      </w:r>
    </w:p>
    <w:p w:rsidR="00321701" w:rsidRPr="00CE341B" w:rsidRDefault="00321701" w:rsidP="004879C6">
      <w:pPr>
        <w:pStyle w:val="1"/>
        <w:shd w:val="clear" w:color="auto" w:fill="auto"/>
        <w:spacing w:before="100" w:beforeAutospacing="1" w:after="240" w:line="240" w:lineRule="auto"/>
        <w:ind w:firstLineChars="200" w:firstLine="31680"/>
        <w:jc w:val="both"/>
        <w:rPr>
          <w:rFonts w:ascii="Times New Roman" w:hAnsi="Times New Roman"/>
          <w:sz w:val="24"/>
          <w:szCs w:val="24"/>
        </w:rPr>
      </w:pPr>
      <w:r w:rsidRPr="00CE341B">
        <w:rPr>
          <w:rFonts w:ascii="Times New Roman" w:hAnsi="Times New Roman" w:hint="eastAsia"/>
          <w:sz w:val="24"/>
          <w:szCs w:val="24"/>
        </w:rPr>
        <w:t>第四，联发科技和晨星台湾员工不得在对方兼职，双方员工辞职后不得到对方工作。在商务部做出批准决定前的</w:t>
      </w:r>
      <w:r w:rsidRPr="00CE341B">
        <w:rPr>
          <w:rFonts w:ascii="Times New Roman" w:hAnsi="Times New Roman"/>
          <w:sz w:val="24"/>
          <w:szCs w:val="24"/>
        </w:rPr>
        <w:t>1</w:t>
      </w:r>
      <w:r w:rsidRPr="00CE341B">
        <w:rPr>
          <w:rFonts w:ascii="Times New Roman" w:hAnsi="Times New Roman" w:hint="eastAsia"/>
          <w:sz w:val="24"/>
          <w:szCs w:val="24"/>
        </w:rPr>
        <w:t>年内，如果双方员工曾在对方任职，应在监督受托人确定之日起</w:t>
      </w:r>
      <w:r w:rsidRPr="00CE341B">
        <w:rPr>
          <w:rFonts w:ascii="Times New Roman" w:hAnsi="Times New Roman"/>
          <w:sz w:val="24"/>
          <w:szCs w:val="24"/>
        </w:rPr>
        <w:t>15</w:t>
      </w:r>
      <w:r w:rsidRPr="00CE341B">
        <w:rPr>
          <w:rFonts w:ascii="Times New Roman" w:hAnsi="Times New Roman" w:hint="eastAsia"/>
          <w:sz w:val="24"/>
          <w:szCs w:val="24"/>
        </w:rPr>
        <w:t>日内向监督受托人报告，并采取必要措施以确保不会影响双方的独立性或限制、消除双方的竞争。</w:t>
      </w:r>
    </w:p>
    <w:p w:rsidR="00321701" w:rsidRPr="00CE341B" w:rsidRDefault="00321701" w:rsidP="004879C6">
      <w:pPr>
        <w:pStyle w:val="1"/>
        <w:shd w:val="clear" w:color="auto" w:fill="auto"/>
        <w:spacing w:before="100" w:beforeAutospacing="1" w:after="240" w:line="240" w:lineRule="auto"/>
        <w:ind w:firstLineChars="200" w:firstLine="31680"/>
        <w:jc w:val="both"/>
        <w:rPr>
          <w:rFonts w:ascii="Times New Roman" w:hAnsi="Times New Roman"/>
          <w:sz w:val="24"/>
          <w:szCs w:val="24"/>
        </w:rPr>
      </w:pPr>
      <w:r w:rsidRPr="00CE341B">
        <w:rPr>
          <w:rFonts w:ascii="Times New Roman" w:hAnsi="Times New Roman" w:hint="eastAsia"/>
          <w:sz w:val="24"/>
          <w:szCs w:val="24"/>
        </w:rPr>
        <w:t>第五，联发科技和晨星台湾应独立制定各自的员工工资待遇、现金奖励措施，晨星台湾员工的工资和奖金不得与联发科技的经营业绩相挂钩，反之亦然。联发科技不得将其股票作为激励措施给予晨星台湾员工。若晨星台湾高管人员持有联发科技的股票，应当按月度报告监督受托人，并接受商务部审查。如该等持股行为影响到联发科技和晨星台湾的相互独立和竞争，晨星台湾高管人员应限期出售其持有的联发科技股票。</w:t>
      </w:r>
    </w:p>
    <w:p w:rsidR="00321701" w:rsidRPr="00CE341B" w:rsidRDefault="00321701" w:rsidP="00790F88">
      <w:pPr>
        <w:pStyle w:val="NormalWeb"/>
        <w:numPr>
          <w:ilvl w:val="0"/>
          <w:numId w:val="1"/>
        </w:numPr>
        <w:tabs>
          <w:tab w:val="left" w:pos="851"/>
          <w:tab w:val="left" w:pos="1134"/>
        </w:tabs>
        <w:spacing w:before="0" w:beforeAutospacing="0" w:after="240" w:afterAutospacing="0"/>
        <w:ind w:firstLine="56"/>
        <w:jc w:val="both"/>
        <w:rPr>
          <w:b/>
        </w:rPr>
      </w:pPr>
      <w:r w:rsidRPr="00CE341B">
        <w:rPr>
          <w:rFonts w:hint="eastAsia"/>
          <w:b/>
        </w:rPr>
        <w:t>客户服务与开放源代码承诺</w:t>
      </w:r>
    </w:p>
    <w:p w:rsidR="00321701" w:rsidRPr="00CE341B" w:rsidRDefault="00321701" w:rsidP="00790F88">
      <w:pPr>
        <w:pStyle w:val="1"/>
        <w:numPr>
          <w:ilvl w:val="0"/>
          <w:numId w:val="6"/>
        </w:numPr>
        <w:shd w:val="clear" w:color="auto" w:fill="auto"/>
        <w:tabs>
          <w:tab w:val="left" w:pos="709"/>
        </w:tabs>
        <w:spacing w:before="100" w:beforeAutospacing="1" w:after="240" w:line="240" w:lineRule="auto"/>
        <w:ind w:left="0" w:firstLine="431"/>
        <w:jc w:val="both"/>
        <w:rPr>
          <w:rFonts w:ascii="Times New Roman" w:hAnsi="Times New Roman"/>
          <w:sz w:val="24"/>
          <w:szCs w:val="24"/>
        </w:rPr>
      </w:pPr>
      <w:r w:rsidRPr="00CE341B">
        <w:rPr>
          <w:rFonts w:ascii="Times New Roman" w:hAnsi="Times New Roman" w:hint="eastAsia"/>
          <w:sz w:val="24"/>
          <w:szCs w:val="24"/>
        </w:rPr>
        <w:t>联发科技和晨星台湾应以可核查的方式，保持交易前双方在</w:t>
      </w:r>
      <w:r>
        <w:rPr>
          <w:rFonts w:ascii="Times New Roman" w:hAnsi="Times New Roman"/>
          <w:sz w:val="24"/>
          <w:szCs w:val="24"/>
          <w:lang w:eastAsia="zh-TW"/>
        </w:rPr>
        <w:t>LCD</w:t>
      </w:r>
      <w:r>
        <w:rPr>
          <w:rFonts w:ascii="Times New Roman" w:hAnsi="Times New Roman" w:hint="eastAsia"/>
          <w:sz w:val="24"/>
          <w:szCs w:val="24"/>
          <w:lang w:eastAsia="zh-TW"/>
        </w:rPr>
        <w:t>电视芯片</w:t>
      </w:r>
      <w:r w:rsidRPr="00CE341B">
        <w:rPr>
          <w:rFonts w:ascii="Times New Roman" w:hAnsi="Times New Roman" w:hint="eastAsia"/>
          <w:sz w:val="24"/>
          <w:szCs w:val="24"/>
        </w:rPr>
        <w:t>产品与中国客户的售后服务方面一贯的商业实践，继续高质、有效地满足中国市场下游客户的售后服务需求，以确保交易后双方各自提供的服务不因此项经营者集中而对客户造成不利影响。</w:t>
      </w:r>
    </w:p>
    <w:p w:rsidR="00321701" w:rsidRPr="00CE341B" w:rsidRDefault="00321701" w:rsidP="004879C6">
      <w:pPr>
        <w:pStyle w:val="NormalWeb"/>
        <w:tabs>
          <w:tab w:val="left" w:pos="851"/>
          <w:tab w:val="left" w:pos="1134"/>
        </w:tabs>
        <w:spacing w:before="0" w:beforeAutospacing="0" w:after="240" w:afterAutospacing="0"/>
        <w:ind w:firstLineChars="200" w:firstLine="31680"/>
        <w:jc w:val="both"/>
      </w:pPr>
      <w:r w:rsidRPr="00CE341B">
        <w:rPr>
          <w:rFonts w:hint="eastAsia"/>
        </w:rPr>
        <w:t>一贯的商业实践应参照交易前联发科技和晨星台湾在</w:t>
      </w:r>
      <w:r w:rsidRPr="00CE341B">
        <w:t>2011</w:t>
      </w:r>
      <w:r w:rsidRPr="00CE341B">
        <w:rPr>
          <w:rFonts w:hint="eastAsia"/>
        </w:rPr>
        <w:t>年和</w:t>
      </w:r>
      <w:r w:rsidRPr="00CE341B">
        <w:t>2012</w:t>
      </w:r>
      <w:r w:rsidRPr="00CE341B">
        <w:rPr>
          <w:rFonts w:hint="eastAsia"/>
        </w:rPr>
        <w:t>年各自向其</w:t>
      </w:r>
      <w:r>
        <w:t>LCD</w:t>
      </w:r>
      <w:r>
        <w:rPr>
          <w:rFonts w:hint="eastAsia"/>
        </w:rPr>
        <w:t>电视芯片产品中国客户提供售后服务</w:t>
      </w:r>
      <w:r w:rsidRPr="00CE341B">
        <w:rPr>
          <w:rFonts w:hint="eastAsia"/>
        </w:rPr>
        <w:t>的做法：即交易双方根据每一个中国客户的商业模式投入相关的售后服务资源，参照各客户不同的需求与标准提供包括但不限于下列售后服务：</w:t>
      </w:r>
    </w:p>
    <w:p w:rsidR="00321701" w:rsidRPr="00CE341B" w:rsidRDefault="00321701" w:rsidP="00790F88">
      <w:pPr>
        <w:pStyle w:val="1"/>
        <w:numPr>
          <w:ilvl w:val="0"/>
          <w:numId w:val="5"/>
        </w:numPr>
        <w:shd w:val="clear" w:color="auto" w:fill="auto"/>
        <w:spacing w:before="100" w:beforeAutospacing="1" w:after="240" w:line="240" w:lineRule="auto"/>
        <w:jc w:val="both"/>
        <w:rPr>
          <w:rFonts w:ascii="Times New Roman" w:hAnsi="Times New Roman"/>
          <w:sz w:val="24"/>
          <w:szCs w:val="24"/>
          <w:lang w:eastAsia="zh-TW"/>
        </w:rPr>
      </w:pPr>
      <w:r w:rsidRPr="00CE341B">
        <w:rPr>
          <w:rFonts w:ascii="Times New Roman" w:hAnsi="Times New Roman" w:hint="eastAsia"/>
          <w:sz w:val="24"/>
          <w:szCs w:val="24"/>
        </w:rPr>
        <w:t>保持稳定的产品质量与良率。</w:t>
      </w:r>
    </w:p>
    <w:p w:rsidR="00321701" w:rsidRPr="00CE341B" w:rsidRDefault="00321701" w:rsidP="00790F88">
      <w:pPr>
        <w:pStyle w:val="1"/>
        <w:numPr>
          <w:ilvl w:val="0"/>
          <w:numId w:val="5"/>
        </w:numPr>
        <w:shd w:val="clear" w:color="auto" w:fill="auto"/>
        <w:spacing w:before="100" w:beforeAutospacing="1" w:after="240" w:line="240" w:lineRule="auto"/>
        <w:jc w:val="both"/>
        <w:rPr>
          <w:rFonts w:ascii="Times New Roman" w:hAnsi="Times New Roman"/>
          <w:sz w:val="24"/>
          <w:szCs w:val="24"/>
          <w:lang w:eastAsia="zh-TW"/>
        </w:rPr>
      </w:pPr>
      <w:r w:rsidRPr="00CE341B">
        <w:rPr>
          <w:rFonts w:ascii="Times New Roman" w:hAnsi="Times New Roman" w:hint="eastAsia"/>
          <w:sz w:val="24"/>
          <w:szCs w:val="24"/>
        </w:rPr>
        <w:t>产品暇疵的维修、支持及换货服务。</w:t>
      </w:r>
    </w:p>
    <w:p w:rsidR="00321701" w:rsidRPr="00CE341B" w:rsidRDefault="00321701" w:rsidP="00790F88">
      <w:pPr>
        <w:pStyle w:val="1"/>
        <w:numPr>
          <w:ilvl w:val="0"/>
          <w:numId w:val="5"/>
        </w:numPr>
        <w:shd w:val="clear" w:color="auto" w:fill="auto"/>
        <w:spacing w:before="100" w:beforeAutospacing="1" w:after="240" w:line="240" w:lineRule="auto"/>
        <w:jc w:val="both"/>
        <w:rPr>
          <w:rFonts w:ascii="Times New Roman" w:hAnsi="Times New Roman"/>
          <w:sz w:val="24"/>
          <w:szCs w:val="24"/>
          <w:lang w:eastAsia="zh-TW"/>
        </w:rPr>
      </w:pPr>
      <w:r w:rsidRPr="00CE341B">
        <w:rPr>
          <w:rFonts w:ascii="Times New Roman" w:hAnsi="Times New Roman" w:hint="eastAsia"/>
          <w:sz w:val="24"/>
          <w:szCs w:val="24"/>
        </w:rPr>
        <w:t>产品生产终止的相关通知与后续服务程序等。</w:t>
      </w:r>
    </w:p>
    <w:p w:rsidR="00321701" w:rsidRPr="004E2527" w:rsidRDefault="00321701" w:rsidP="00790F88">
      <w:pPr>
        <w:pStyle w:val="1"/>
        <w:numPr>
          <w:ilvl w:val="0"/>
          <w:numId w:val="6"/>
        </w:numPr>
        <w:shd w:val="clear" w:color="auto" w:fill="auto"/>
        <w:tabs>
          <w:tab w:val="left" w:pos="709"/>
        </w:tabs>
        <w:spacing w:before="100" w:beforeAutospacing="1" w:after="240" w:line="240" w:lineRule="auto"/>
        <w:ind w:left="0" w:firstLine="431"/>
        <w:jc w:val="both"/>
        <w:rPr>
          <w:rFonts w:ascii="Times New Roman" w:hAnsi="Times New Roman"/>
          <w:sz w:val="24"/>
          <w:szCs w:val="24"/>
        </w:rPr>
      </w:pPr>
      <w:r w:rsidRPr="00CE341B">
        <w:rPr>
          <w:rFonts w:ascii="Times New Roman" w:hAnsi="Times New Roman" w:hint="eastAsia"/>
          <w:sz w:val="24"/>
          <w:szCs w:val="24"/>
        </w:rPr>
        <w:t>联发科技和晨星台湾应在中国市场保持交易前双方在</w:t>
      </w:r>
      <w:r>
        <w:rPr>
          <w:rFonts w:ascii="Times New Roman" w:hAnsi="Times New Roman"/>
          <w:sz w:val="24"/>
          <w:szCs w:val="24"/>
          <w:lang w:eastAsia="zh-TW"/>
        </w:rPr>
        <w:t>LCD</w:t>
      </w:r>
      <w:r>
        <w:rPr>
          <w:rFonts w:ascii="Times New Roman" w:hAnsi="Times New Roman" w:hint="eastAsia"/>
          <w:sz w:val="24"/>
          <w:szCs w:val="24"/>
          <w:lang w:eastAsia="zh-TW"/>
        </w:rPr>
        <w:t>电视芯片</w:t>
      </w:r>
      <w:r w:rsidRPr="00CE341B">
        <w:rPr>
          <w:rFonts w:ascii="Times New Roman" w:hAnsi="Times New Roman" w:hint="eastAsia"/>
          <w:sz w:val="24"/>
          <w:szCs w:val="24"/>
        </w:rPr>
        <w:t>产品在原始程序代码开放方面一贯的商业实践，以确保交易后的市场竞争状态不因此项经营者集中而受到不利影响。根据</w:t>
      </w:r>
      <w:r w:rsidRPr="00CE0265">
        <w:rPr>
          <w:rFonts w:ascii="Times New Roman" w:hAnsi="Times New Roman" w:hint="eastAsia"/>
          <w:sz w:val="24"/>
          <w:szCs w:val="24"/>
        </w:rPr>
        <w:t>交易前双方</w:t>
      </w:r>
      <w:r>
        <w:rPr>
          <w:rFonts w:ascii="Times New Roman" w:hAnsi="Times New Roman"/>
          <w:sz w:val="24"/>
          <w:szCs w:val="24"/>
        </w:rPr>
        <w:t>LCD</w:t>
      </w:r>
      <w:r>
        <w:rPr>
          <w:rFonts w:ascii="Times New Roman" w:hAnsi="Times New Roman" w:hint="eastAsia"/>
          <w:sz w:val="24"/>
          <w:szCs w:val="24"/>
        </w:rPr>
        <w:t>电视芯片</w:t>
      </w:r>
      <w:r w:rsidRPr="00CE0265">
        <w:rPr>
          <w:rFonts w:ascii="Times New Roman" w:hAnsi="Times New Roman" w:hint="eastAsia"/>
          <w:sz w:val="24"/>
          <w:szCs w:val="24"/>
        </w:rPr>
        <w:t>产品在原始程序代码开放方面</w:t>
      </w:r>
      <w:r>
        <w:rPr>
          <w:rFonts w:ascii="Times New Roman" w:hAnsi="Times New Roman" w:hint="eastAsia"/>
          <w:sz w:val="24"/>
          <w:szCs w:val="24"/>
        </w:rPr>
        <w:t>在</w:t>
      </w:r>
      <w:r w:rsidRPr="009B5EE9">
        <w:rPr>
          <w:rFonts w:ascii="Times New Roman" w:hAnsi="Times New Roman"/>
          <w:sz w:val="24"/>
          <w:szCs w:val="24"/>
        </w:rPr>
        <w:t>2011</w:t>
      </w:r>
      <w:r w:rsidRPr="009B5EE9">
        <w:rPr>
          <w:rFonts w:ascii="Times New Roman" w:hAnsi="Times New Roman" w:hint="eastAsia"/>
          <w:sz w:val="24"/>
          <w:szCs w:val="24"/>
        </w:rPr>
        <w:t>年和</w:t>
      </w:r>
      <w:r w:rsidRPr="009B5EE9">
        <w:rPr>
          <w:rFonts w:ascii="Times New Roman" w:hAnsi="Times New Roman"/>
          <w:sz w:val="24"/>
          <w:szCs w:val="24"/>
        </w:rPr>
        <w:t>2012</w:t>
      </w:r>
      <w:r w:rsidRPr="009B5EE9">
        <w:rPr>
          <w:rFonts w:ascii="Times New Roman" w:hAnsi="Times New Roman" w:hint="eastAsia"/>
          <w:sz w:val="24"/>
          <w:szCs w:val="24"/>
        </w:rPr>
        <w:t>年</w:t>
      </w:r>
      <w:r w:rsidRPr="00CE0265">
        <w:rPr>
          <w:rFonts w:ascii="Times New Roman" w:hAnsi="Times New Roman" w:hint="eastAsia"/>
          <w:sz w:val="24"/>
          <w:szCs w:val="24"/>
        </w:rPr>
        <w:t>一贯的商业实践，</w:t>
      </w:r>
      <w:r w:rsidRPr="00CE341B">
        <w:rPr>
          <w:rFonts w:ascii="Times New Roman" w:hAnsi="Times New Roman" w:hint="eastAsia"/>
          <w:sz w:val="24"/>
          <w:szCs w:val="24"/>
        </w:rPr>
        <w:t>联发科技和晨星台湾根据各自客户具体需求可提供包括但不限于下列部分的原始程序代码：</w:t>
      </w:r>
      <w:r>
        <w:rPr>
          <w:rFonts w:ascii="Times New Roman" w:hAnsi="Times New Roman"/>
          <w:sz w:val="24"/>
          <w:szCs w:val="24"/>
        </w:rPr>
        <w:t>[</w:t>
      </w:r>
      <w:r w:rsidRPr="00BD17C7">
        <w:rPr>
          <w:rFonts w:ascii="Times New Roman" w:hAnsi="Times New Roman" w:hint="eastAsia"/>
          <w:i/>
          <w:sz w:val="24"/>
          <w:szCs w:val="24"/>
        </w:rPr>
        <w:t>此处为保密信息，商务部将根据交易双方作出的承诺监督交易双方相关义务的执行</w:t>
      </w:r>
      <w:r>
        <w:rPr>
          <w:rFonts w:ascii="Times New Roman" w:hAnsi="Times New Roman"/>
          <w:sz w:val="24"/>
          <w:szCs w:val="24"/>
        </w:rPr>
        <w:t>]</w:t>
      </w:r>
    </w:p>
    <w:p w:rsidR="00321701" w:rsidRPr="00CE341B" w:rsidRDefault="00321701" w:rsidP="00790F88">
      <w:pPr>
        <w:pStyle w:val="NormalWeb"/>
        <w:numPr>
          <w:ilvl w:val="0"/>
          <w:numId w:val="1"/>
        </w:numPr>
        <w:tabs>
          <w:tab w:val="left" w:pos="851"/>
          <w:tab w:val="left" w:pos="1134"/>
        </w:tabs>
        <w:spacing w:before="0" w:beforeAutospacing="0" w:after="240" w:afterAutospacing="0"/>
        <w:ind w:firstLine="147"/>
        <w:jc w:val="both"/>
        <w:rPr>
          <w:b/>
        </w:rPr>
      </w:pPr>
      <w:r w:rsidRPr="00CE341B">
        <w:rPr>
          <w:rFonts w:hint="eastAsia"/>
          <w:b/>
        </w:rPr>
        <w:t>并购申报承诺</w:t>
      </w:r>
    </w:p>
    <w:p w:rsidR="00321701" w:rsidRPr="00CE341B" w:rsidRDefault="00321701" w:rsidP="004879C6">
      <w:pPr>
        <w:pStyle w:val="NormalWeb"/>
        <w:tabs>
          <w:tab w:val="left" w:pos="851"/>
          <w:tab w:val="left" w:pos="1134"/>
        </w:tabs>
        <w:spacing w:before="0" w:beforeAutospacing="0" w:after="240" w:afterAutospacing="0"/>
        <w:ind w:firstLineChars="200" w:firstLine="31680"/>
        <w:jc w:val="both"/>
      </w:pPr>
      <w:r w:rsidRPr="00CE341B">
        <w:rPr>
          <w:rFonts w:hint="eastAsia"/>
        </w:rPr>
        <w:t>联发科技和晨星台湾在</w:t>
      </w:r>
      <w:r>
        <w:t>LCD</w:t>
      </w:r>
      <w:r>
        <w:rPr>
          <w:rFonts w:hint="eastAsia"/>
        </w:rPr>
        <w:t>电视芯片</w:t>
      </w:r>
      <w:r w:rsidRPr="00CE341B">
        <w:rPr>
          <w:rFonts w:hint="eastAsia"/>
        </w:rPr>
        <w:t>市场并购其他竞争者，应</w:t>
      </w:r>
      <w:bookmarkStart w:id="15" w:name="_GoBack"/>
      <w:bookmarkEnd w:id="15"/>
      <w:r w:rsidRPr="00CE341B">
        <w:rPr>
          <w:rFonts w:hint="eastAsia"/>
        </w:rPr>
        <w:t>事先向商务部申报，未经批准不得实施。</w:t>
      </w:r>
    </w:p>
    <w:p w:rsidR="00321701" w:rsidRPr="00CE341B" w:rsidRDefault="00321701" w:rsidP="00790F88">
      <w:pPr>
        <w:pStyle w:val="NormalWeb"/>
        <w:numPr>
          <w:ilvl w:val="0"/>
          <w:numId w:val="1"/>
        </w:numPr>
        <w:tabs>
          <w:tab w:val="left" w:pos="851"/>
          <w:tab w:val="left" w:pos="1134"/>
        </w:tabs>
        <w:spacing w:before="0" w:beforeAutospacing="0" w:after="240" w:afterAutospacing="0"/>
        <w:ind w:firstLine="147"/>
        <w:jc w:val="both"/>
        <w:rPr>
          <w:b/>
        </w:rPr>
      </w:pPr>
      <w:r w:rsidRPr="00CE341B">
        <w:rPr>
          <w:rFonts w:hint="eastAsia"/>
          <w:b/>
        </w:rPr>
        <w:t>监督方案和配合义务</w:t>
      </w:r>
    </w:p>
    <w:p w:rsidR="00321701" w:rsidRPr="00CE341B" w:rsidRDefault="00321701" w:rsidP="004879C6">
      <w:pPr>
        <w:pStyle w:val="NormalWeb"/>
        <w:numPr>
          <w:ilvl w:val="0"/>
          <w:numId w:val="7"/>
        </w:numPr>
        <w:tabs>
          <w:tab w:val="left" w:pos="851"/>
        </w:tabs>
        <w:spacing w:before="0" w:beforeAutospacing="0" w:after="240" w:afterAutospacing="0"/>
        <w:ind w:left="0" w:firstLineChars="200" w:firstLine="31680"/>
        <w:jc w:val="both"/>
      </w:pPr>
      <w:r w:rsidRPr="00CE341B">
        <w:rPr>
          <w:rFonts w:hint="eastAsia"/>
        </w:rPr>
        <w:t>联发科技和晨星台湾应根据《关于实施经营者集中资产或业务剥离的暂行规定》委托监督受托人，对其履行义务情况进行监督。</w:t>
      </w:r>
    </w:p>
    <w:p w:rsidR="00321701" w:rsidRPr="00CE341B" w:rsidRDefault="00321701" w:rsidP="004879C6">
      <w:pPr>
        <w:pStyle w:val="NormalWeb"/>
        <w:numPr>
          <w:ilvl w:val="0"/>
          <w:numId w:val="7"/>
        </w:numPr>
        <w:tabs>
          <w:tab w:val="left" w:pos="851"/>
        </w:tabs>
        <w:spacing w:before="0" w:beforeAutospacing="0" w:after="240" w:afterAutospacing="0"/>
        <w:ind w:left="0" w:firstLineChars="200" w:firstLine="31680"/>
        <w:jc w:val="both"/>
      </w:pPr>
      <w:r w:rsidRPr="00CE341B">
        <w:rPr>
          <w:rFonts w:hint="eastAsia"/>
        </w:rPr>
        <w:t>监督受托人有权通过访谈联发科技和晨星台湾的任何员工，列席晨星台湾以及与晨星台湾集中完成后业务有关的联发科技董事会会议，审阅晨星台湾董事会议程、会议纪要、材料和文件以及与晨星台湾集中完成后业务有关的联发科技董事会议程、会议纪要、材料和文件，访谈或征求其他企业、行业协会和个人的意见等方式，监督双方履行相关义务。双方应在董事会召开前</w:t>
      </w:r>
      <w:r w:rsidRPr="00CE341B">
        <w:t>10</w:t>
      </w:r>
      <w:r w:rsidRPr="00CE341B">
        <w:rPr>
          <w:rFonts w:hint="eastAsia"/>
        </w:rPr>
        <w:t>日内将董事会召开日期及议程通知监督受托人，并在董事会结束后</w:t>
      </w:r>
      <w:r w:rsidRPr="00CE341B">
        <w:t>10</w:t>
      </w:r>
      <w:r w:rsidRPr="00CE341B">
        <w:rPr>
          <w:rFonts w:hint="eastAsia"/>
        </w:rPr>
        <w:t>个工作日内向监督受托人提供有关会议纪要和董事会决议副本。</w:t>
      </w:r>
    </w:p>
    <w:p w:rsidR="00321701" w:rsidRPr="00CE341B" w:rsidRDefault="00321701" w:rsidP="004879C6">
      <w:pPr>
        <w:pStyle w:val="NormalWeb"/>
        <w:numPr>
          <w:ilvl w:val="0"/>
          <w:numId w:val="7"/>
        </w:numPr>
        <w:tabs>
          <w:tab w:val="left" w:pos="851"/>
        </w:tabs>
        <w:spacing w:before="0" w:beforeAutospacing="0" w:after="240" w:afterAutospacing="0"/>
        <w:ind w:left="0" w:firstLineChars="200" w:firstLine="31680"/>
        <w:jc w:val="both"/>
      </w:pPr>
      <w:r w:rsidRPr="00CE341B">
        <w:rPr>
          <w:rFonts w:hint="eastAsia"/>
        </w:rPr>
        <w:t>监督受托人将按照商务部要求制定监督方案，在商务部批准后执行。联发科技和晨星台湾应配合监督受托人执行监督方案，并将尽其最大努力及时满足监督受托人的要求。如果联发科技和晨星台湾出现与监督受托人或就监督方案拒绝合作或缺乏合作的情形，商务部有权进行处罚。</w:t>
      </w:r>
    </w:p>
    <w:p w:rsidR="00321701" w:rsidRPr="00CE341B" w:rsidRDefault="00321701" w:rsidP="004879C6">
      <w:pPr>
        <w:pStyle w:val="NormalWeb"/>
        <w:numPr>
          <w:ilvl w:val="0"/>
          <w:numId w:val="7"/>
        </w:numPr>
        <w:tabs>
          <w:tab w:val="left" w:pos="851"/>
        </w:tabs>
        <w:spacing w:before="0" w:beforeAutospacing="0" w:after="240" w:afterAutospacing="0"/>
        <w:ind w:left="0" w:firstLineChars="200" w:firstLine="31680"/>
        <w:jc w:val="both"/>
      </w:pPr>
      <w:r w:rsidRPr="00CE341B">
        <w:rPr>
          <w:rFonts w:hint="eastAsia"/>
        </w:rPr>
        <w:t>联发科技和晨星台湾将本着诚信、善意原则尽最大努力履行其义务，实现双方保持独立和竞争的效果；在联发科技和晨星台湾履行上述义务过程中，商务部有权对双方履行义务的方式进行必要的调整，以确保联发科技与晨星台湾切实履行其全部义务；如果在执行过程中如出现违反公告义务的情形，联发科技和晨星台湾愿意接受商务部依法作出的处罚决定。</w:t>
      </w:r>
    </w:p>
    <w:p w:rsidR="00321701" w:rsidRPr="00CE341B" w:rsidRDefault="00321701" w:rsidP="00790F88">
      <w:pPr>
        <w:pStyle w:val="NormalWeb"/>
        <w:numPr>
          <w:ilvl w:val="0"/>
          <w:numId w:val="1"/>
        </w:numPr>
        <w:tabs>
          <w:tab w:val="left" w:pos="851"/>
          <w:tab w:val="left" w:pos="1134"/>
        </w:tabs>
        <w:spacing w:before="0" w:beforeAutospacing="0" w:after="240" w:afterAutospacing="0"/>
        <w:ind w:firstLine="147"/>
        <w:jc w:val="both"/>
        <w:rPr>
          <w:b/>
        </w:rPr>
      </w:pPr>
      <w:r w:rsidRPr="00CE341B">
        <w:rPr>
          <w:rFonts w:hint="eastAsia"/>
          <w:b/>
        </w:rPr>
        <w:t>承诺期限和汇报义务</w:t>
      </w:r>
    </w:p>
    <w:p w:rsidR="00321701" w:rsidRPr="00CE341B" w:rsidRDefault="00321701" w:rsidP="004879C6">
      <w:pPr>
        <w:pStyle w:val="NormalWeb"/>
        <w:spacing w:before="0" w:beforeAutospacing="0" w:after="240" w:afterAutospacing="0"/>
        <w:ind w:firstLineChars="200" w:firstLine="31680"/>
        <w:jc w:val="both"/>
      </w:pPr>
      <w:r w:rsidRPr="00CE341B">
        <w:rPr>
          <w:rFonts w:hint="eastAsia"/>
        </w:rPr>
        <w:t>自本决定生效之日起</w:t>
      </w:r>
      <w:r w:rsidRPr="00CE341B">
        <w:t>3</w:t>
      </w:r>
      <w:r w:rsidRPr="00CE341B">
        <w:rPr>
          <w:rFonts w:hint="eastAsia"/>
        </w:rPr>
        <w:t>年内，联发科技和晨星台湾应分别每</w:t>
      </w:r>
      <w:r w:rsidRPr="00CE341B">
        <w:t>3</w:t>
      </w:r>
      <w:r w:rsidRPr="00CE341B">
        <w:rPr>
          <w:rFonts w:hint="eastAsia"/>
        </w:rPr>
        <w:t>个月向商务部书面汇报履行义务的进展情况，并分别指定联系人负责与商务部和监督受托人进行沟通。</w:t>
      </w:r>
      <w:r w:rsidRPr="00CE341B">
        <w:t>3</w:t>
      </w:r>
      <w:r w:rsidRPr="00CE341B">
        <w:rPr>
          <w:rFonts w:hint="eastAsia"/>
        </w:rPr>
        <w:t>年期满后，联发科技和晨星台湾可以向商务部提出解除“</w:t>
      </w:r>
      <w:r w:rsidRPr="00CE341B">
        <w:rPr>
          <w:rFonts w:hint="eastAsia"/>
          <w:b/>
        </w:rPr>
        <w:t>保持晨星台湾作为独立竞争者的法人地位</w:t>
      </w:r>
      <w:r w:rsidRPr="00CE341B">
        <w:rPr>
          <w:rFonts w:hint="eastAsia"/>
        </w:rPr>
        <w:t>”的相关义务的申请（具体包括一、（一）第</w:t>
      </w:r>
      <w:r w:rsidRPr="00CE341B">
        <w:t>1</w:t>
      </w:r>
      <w:r w:rsidRPr="00CE341B">
        <w:rPr>
          <w:rFonts w:hint="eastAsia"/>
        </w:rPr>
        <w:t>、</w:t>
      </w:r>
      <w:r w:rsidRPr="00CE341B">
        <w:t>2</w:t>
      </w:r>
      <w:r w:rsidRPr="00CE341B">
        <w:rPr>
          <w:rFonts w:hint="eastAsia"/>
        </w:rPr>
        <w:t>、</w:t>
      </w:r>
      <w:r w:rsidRPr="00CE341B">
        <w:t>3</w:t>
      </w:r>
      <w:r w:rsidRPr="00CE341B">
        <w:rPr>
          <w:rFonts w:hint="eastAsia"/>
        </w:rPr>
        <w:t>，（二）和（三）所规定的内容）。申请应说明解除上述义务的理由并提供相关证据。商务部将依申请并根据市场竞争状况做出是否解除的决定。在商务部审查申请期间，联发科技和晨星台湾应继续履行其全部义务。本决定生效后，如果市场竞争状况发生实质改变，联发科技和晨星台湾可以向商务部提出解除其部分或全部义务的申请。商务部将依申请并根据市场竞争状况作出是否解除有关义务的决定。</w:t>
      </w:r>
    </w:p>
    <w:p w:rsidR="00321701" w:rsidRPr="00CE341B" w:rsidRDefault="00321701" w:rsidP="00DA41B7">
      <w:pPr>
        <w:pStyle w:val="NormalWeb"/>
        <w:spacing w:before="0" w:beforeAutospacing="0" w:after="240" w:afterAutospacing="0"/>
        <w:ind w:firstLineChars="200" w:firstLine="31680"/>
        <w:jc w:val="both"/>
      </w:pPr>
      <w:bookmarkStart w:id="16" w:name="OLE_LINK32"/>
      <w:bookmarkStart w:id="17" w:name="OLE_LINK33"/>
      <w:bookmarkStart w:id="18" w:name="OLE_LINK38"/>
      <w:bookmarkStart w:id="19" w:name="OLE_LINK39"/>
      <w:r w:rsidRPr="00CE341B">
        <w:rPr>
          <w:rFonts w:hint="eastAsia"/>
        </w:rPr>
        <w:t>联发科技和开曼晨星应制定履行上述义务的详细方案（但转出方案应根据一、（一）第</w:t>
      </w:r>
      <w:r w:rsidRPr="00CE341B">
        <w:t>2</w:t>
      </w:r>
      <w:r w:rsidRPr="00CE341B">
        <w:rPr>
          <w:rFonts w:hint="eastAsia"/>
        </w:rPr>
        <w:t>项的规定另行提交，不包含于详细方案中）提交商务部审查，并在公告之日起</w:t>
      </w:r>
      <w:r w:rsidRPr="00CE341B">
        <w:t>3</w:t>
      </w:r>
      <w:r w:rsidRPr="00CE341B">
        <w:rPr>
          <w:rFonts w:hint="eastAsia"/>
        </w:rPr>
        <w:t>个月内取得商务部批准。待商务部批准详细方案后，本项交易即可进行交割。</w:t>
      </w:r>
      <w:bookmarkEnd w:id="16"/>
      <w:bookmarkEnd w:id="17"/>
    </w:p>
    <w:bookmarkEnd w:id="18"/>
    <w:bookmarkEnd w:id="19"/>
    <w:p w:rsidR="00321701" w:rsidRPr="001F3A38" w:rsidRDefault="00321701" w:rsidP="004879C6">
      <w:pPr>
        <w:pStyle w:val="NormalWeb"/>
        <w:spacing w:before="0" w:beforeAutospacing="0" w:after="240" w:afterAutospacing="0"/>
        <w:ind w:firstLineChars="200" w:firstLine="31680"/>
        <w:jc w:val="both"/>
      </w:pPr>
      <w:r w:rsidRPr="00CE341B">
        <w:rPr>
          <w:rFonts w:hint="eastAsia"/>
        </w:rPr>
        <w:t>联发科技和开曼晨星保证本承诺符合相关法律、法规及各自公司章程等规定；若因执行本承诺导致违反相关法律、法规和公司章程等的问题，其责任由联发科技、开曼晨星及晨星台湾自行承担，并不得影响承诺义务的履行。</w:t>
      </w:r>
    </w:p>
    <w:p w:rsidR="00321701" w:rsidRPr="00790F88" w:rsidRDefault="00321701"/>
    <w:sectPr w:rsidR="00321701" w:rsidRPr="00790F88" w:rsidSect="00ED1A5E">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701" w:rsidRDefault="00321701" w:rsidP="00790F88">
      <w:r>
        <w:separator/>
      </w:r>
    </w:p>
  </w:endnote>
  <w:endnote w:type="continuationSeparator" w:id="1">
    <w:p w:rsidR="00321701" w:rsidRDefault="00321701" w:rsidP="00790F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01" w:rsidRDefault="00321701" w:rsidP="009E05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21701" w:rsidRDefault="003217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01" w:rsidRDefault="00321701" w:rsidP="009E05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321701" w:rsidRDefault="003217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701" w:rsidRDefault="00321701" w:rsidP="00790F88">
      <w:r>
        <w:separator/>
      </w:r>
    </w:p>
  </w:footnote>
  <w:footnote w:type="continuationSeparator" w:id="1">
    <w:p w:rsidR="00321701" w:rsidRDefault="00321701" w:rsidP="00790F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851C50"/>
    <w:multiLevelType w:val="hybridMultilevel"/>
    <w:tmpl w:val="0AC6B0EC"/>
    <w:lvl w:ilvl="0" w:tplc="EA94EDC6">
      <w:start w:val="1"/>
      <w:numFmt w:val="chineseCountingThousand"/>
      <w:lvlText w:val="%1、"/>
      <w:lvlJc w:val="left"/>
      <w:pPr>
        <w:ind w:left="420" w:hanging="420"/>
      </w:pPr>
      <w:rPr>
        <w:rFonts w:cs="Times New Roman" w:hint="eastAsia"/>
      </w:rPr>
    </w:lvl>
    <w:lvl w:ilvl="1" w:tplc="CE5AFB3C">
      <w:start w:val="1"/>
      <w:numFmt w:val="japaneseCounting"/>
      <w:lvlText w:val="（%2）"/>
      <w:lvlJc w:val="left"/>
      <w:pPr>
        <w:ind w:left="1590" w:hanging="1170"/>
      </w:pPr>
      <w:rPr>
        <w:rFonts w:ascii="宋体" w:eastAsia="宋体" w:cs="Times New Roman" w:hint="default"/>
      </w:rPr>
    </w:lvl>
    <w:lvl w:ilvl="2" w:tplc="2D881CD4">
      <w:start w:val="1"/>
      <w:numFmt w:val="japaneseCounting"/>
      <w:lvlText w:val="第%3、"/>
      <w:lvlJc w:val="left"/>
      <w:pPr>
        <w:ind w:left="1560" w:hanging="720"/>
      </w:pPr>
      <w:rPr>
        <w:rFonts w:ascii="宋体" w:eastAsia="宋体" w:cs="Times New Roman" w:hint="default"/>
      </w:rPr>
    </w:lvl>
    <w:lvl w:ilvl="3" w:tplc="B358B722">
      <w:start w:val="1"/>
      <w:numFmt w:val="japaneseCounting"/>
      <w:lvlText w:val="第%4，"/>
      <w:lvlJc w:val="left"/>
      <w:pPr>
        <w:ind w:left="1980" w:hanging="720"/>
      </w:pPr>
      <w:rPr>
        <w:rFonts w:ascii="宋体" w:eastAsia="宋体" w:cs="Times New Roman" w:hint="default"/>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3CD20781"/>
    <w:multiLevelType w:val="hybridMultilevel"/>
    <w:tmpl w:val="77FA2424"/>
    <w:lvl w:ilvl="0" w:tplc="A2204CF2">
      <w:start w:val="1"/>
      <w:numFmt w:val="decimal"/>
      <w:lvlText w:val="%1."/>
      <w:lvlJc w:val="left"/>
      <w:pPr>
        <w:ind w:left="851" w:hanging="420"/>
      </w:pPr>
      <w:rPr>
        <w:rFonts w:cs="Times New Roman" w:hint="eastAsia"/>
      </w:rPr>
    </w:lvl>
    <w:lvl w:ilvl="1" w:tplc="04090019" w:tentative="1">
      <w:start w:val="1"/>
      <w:numFmt w:val="lowerLetter"/>
      <w:lvlText w:val="%2)"/>
      <w:lvlJc w:val="left"/>
      <w:pPr>
        <w:ind w:left="1271" w:hanging="420"/>
      </w:pPr>
      <w:rPr>
        <w:rFonts w:cs="Times New Roman"/>
      </w:rPr>
    </w:lvl>
    <w:lvl w:ilvl="2" w:tplc="0409001B" w:tentative="1">
      <w:start w:val="1"/>
      <w:numFmt w:val="lowerRoman"/>
      <w:lvlText w:val="%3."/>
      <w:lvlJc w:val="right"/>
      <w:pPr>
        <w:ind w:left="1691" w:hanging="420"/>
      </w:pPr>
      <w:rPr>
        <w:rFonts w:cs="Times New Roman"/>
      </w:rPr>
    </w:lvl>
    <w:lvl w:ilvl="3" w:tplc="0409000F" w:tentative="1">
      <w:start w:val="1"/>
      <w:numFmt w:val="decimal"/>
      <w:lvlText w:val="%4."/>
      <w:lvlJc w:val="left"/>
      <w:pPr>
        <w:ind w:left="2111" w:hanging="420"/>
      </w:pPr>
      <w:rPr>
        <w:rFonts w:cs="Times New Roman"/>
      </w:rPr>
    </w:lvl>
    <w:lvl w:ilvl="4" w:tplc="04090019" w:tentative="1">
      <w:start w:val="1"/>
      <w:numFmt w:val="lowerLetter"/>
      <w:lvlText w:val="%5)"/>
      <w:lvlJc w:val="left"/>
      <w:pPr>
        <w:ind w:left="2531" w:hanging="420"/>
      </w:pPr>
      <w:rPr>
        <w:rFonts w:cs="Times New Roman"/>
      </w:rPr>
    </w:lvl>
    <w:lvl w:ilvl="5" w:tplc="0409001B" w:tentative="1">
      <w:start w:val="1"/>
      <w:numFmt w:val="lowerRoman"/>
      <w:lvlText w:val="%6."/>
      <w:lvlJc w:val="right"/>
      <w:pPr>
        <w:ind w:left="2951" w:hanging="420"/>
      </w:pPr>
      <w:rPr>
        <w:rFonts w:cs="Times New Roman"/>
      </w:rPr>
    </w:lvl>
    <w:lvl w:ilvl="6" w:tplc="0409000F" w:tentative="1">
      <w:start w:val="1"/>
      <w:numFmt w:val="decimal"/>
      <w:lvlText w:val="%7."/>
      <w:lvlJc w:val="left"/>
      <w:pPr>
        <w:ind w:left="3371" w:hanging="420"/>
      </w:pPr>
      <w:rPr>
        <w:rFonts w:cs="Times New Roman"/>
      </w:rPr>
    </w:lvl>
    <w:lvl w:ilvl="7" w:tplc="04090019" w:tentative="1">
      <w:start w:val="1"/>
      <w:numFmt w:val="lowerLetter"/>
      <w:lvlText w:val="%8)"/>
      <w:lvlJc w:val="left"/>
      <w:pPr>
        <w:ind w:left="3791" w:hanging="420"/>
      </w:pPr>
      <w:rPr>
        <w:rFonts w:cs="Times New Roman"/>
      </w:rPr>
    </w:lvl>
    <w:lvl w:ilvl="8" w:tplc="0409001B" w:tentative="1">
      <w:start w:val="1"/>
      <w:numFmt w:val="lowerRoman"/>
      <w:lvlText w:val="%9."/>
      <w:lvlJc w:val="right"/>
      <w:pPr>
        <w:ind w:left="4211" w:hanging="420"/>
      </w:pPr>
      <w:rPr>
        <w:rFonts w:cs="Times New Roman"/>
      </w:rPr>
    </w:lvl>
  </w:abstractNum>
  <w:abstractNum w:abstractNumId="2">
    <w:nsid w:val="593625AB"/>
    <w:multiLevelType w:val="hybridMultilevel"/>
    <w:tmpl w:val="A648AACA"/>
    <w:lvl w:ilvl="0" w:tplc="C338C4FC">
      <w:start w:val="1"/>
      <w:numFmt w:val="decimal"/>
      <w:lvlText w:val="（%1）"/>
      <w:lvlJc w:val="left"/>
      <w:pPr>
        <w:ind w:left="1200" w:hanging="72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3">
    <w:nsid w:val="5B3A16A1"/>
    <w:multiLevelType w:val="hybridMultilevel"/>
    <w:tmpl w:val="2C04F640"/>
    <w:lvl w:ilvl="0" w:tplc="AB1274FA">
      <w:start w:val="1"/>
      <w:numFmt w:val="decimal"/>
      <w:lvlText w:val="%1、"/>
      <w:lvlJc w:val="left"/>
      <w:pPr>
        <w:ind w:left="928" w:hanging="360"/>
      </w:pPr>
      <w:rPr>
        <w:rFonts w:ascii="Times New Roman" w:hAnsi="Times New Roman" w:cs="Times New Roman" w:hint="default"/>
      </w:rPr>
    </w:lvl>
    <w:lvl w:ilvl="1" w:tplc="04090019" w:tentative="1">
      <w:start w:val="1"/>
      <w:numFmt w:val="lowerLetter"/>
      <w:lvlText w:val="%2)"/>
      <w:lvlJc w:val="left"/>
      <w:pPr>
        <w:ind w:left="1408" w:hanging="420"/>
      </w:pPr>
      <w:rPr>
        <w:rFonts w:cs="Times New Roman"/>
      </w:rPr>
    </w:lvl>
    <w:lvl w:ilvl="2" w:tplc="0409001B" w:tentative="1">
      <w:start w:val="1"/>
      <w:numFmt w:val="lowerRoman"/>
      <w:lvlText w:val="%3."/>
      <w:lvlJc w:val="right"/>
      <w:pPr>
        <w:ind w:left="1828" w:hanging="420"/>
      </w:pPr>
      <w:rPr>
        <w:rFonts w:cs="Times New Roman"/>
      </w:rPr>
    </w:lvl>
    <w:lvl w:ilvl="3" w:tplc="0409000F" w:tentative="1">
      <w:start w:val="1"/>
      <w:numFmt w:val="decimal"/>
      <w:lvlText w:val="%4."/>
      <w:lvlJc w:val="left"/>
      <w:pPr>
        <w:ind w:left="2248" w:hanging="420"/>
      </w:pPr>
      <w:rPr>
        <w:rFonts w:cs="Times New Roman"/>
      </w:rPr>
    </w:lvl>
    <w:lvl w:ilvl="4" w:tplc="04090019" w:tentative="1">
      <w:start w:val="1"/>
      <w:numFmt w:val="lowerLetter"/>
      <w:lvlText w:val="%5)"/>
      <w:lvlJc w:val="left"/>
      <w:pPr>
        <w:ind w:left="2668" w:hanging="420"/>
      </w:pPr>
      <w:rPr>
        <w:rFonts w:cs="Times New Roman"/>
      </w:rPr>
    </w:lvl>
    <w:lvl w:ilvl="5" w:tplc="0409001B" w:tentative="1">
      <w:start w:val="1"/>
      <w:numFmt w:val="lowerRoman"/>
      <w:lvlText w:val="%6."/>
      <w:lvlJc w:val="right"/>
      <w:pPr>
        <w:ind w:left="3088" w:hanging="420"/>
      </w:pPr>
      <w:rPr>
        <w:rFonts w:cs="Times New Roman"/>
      </w:rPr>
    </w:lvl>
    <w:lvl w:ilvl="6" w:tplc="0409000F" w:tentative="1">
      <w:start w:val="1"/>
      <w:numFmt w:val="decimal"/>
      <w:lvlText w:val="%7."/>
      <w:lvlJc w:val="left"/>
      <w:pPr>
        <w:ind w:left="3508" w:hanging="420"/>
      </w:pPr>
      <w:rPr>
        <w:rFonts w:cs="Times New Roman"/>
      </w:rPr>
    </w:lvl>
    <w:lvl w:ilvl="7" w:tplc="04090019" w:tentative="1">
      <w:start w:val="1"/>
      <w:numFmt w:val="lowerLetter"/>
      <w:lvlText w:val="%8)"/>
      <w:lvlJc w:val="left"/>
      <w:pPr>
        <w:ind w:left="3928" w:hanging="420"/>
      </w:pPr>
      <w:rPr>
        <w:rFonts w:cs="Times New Roman"/>
      </w:rPr>
    </w:lvl>
    <w:lvl w:ilvl="8" w:tplc="0409001B" w:tentative="1">
      <w:start w:val="1"/>
      <w:numFmt w:val="lowerRoman"/>
      <w:lvlText w:val="%9."/>
      <w:lvlJc w:val="right"/>
      <w:pPr>
        <w:ind w:left="4348" w:hanging="420"/>
      </w:pPr>
      <w:rPr>
        <w:rFonts w:cs="Times New Roman"/>
      </w:rPr>
    </w:lvl>
  </w:abstractNum>
  <w:abstractNum w:abstractNumId="4">
    <w:nsid w:val="66CD0646"/>
    <w:multiLevelType w:val="hybridMultilevel"/>
    <w:tmpl w:val="40AEC63E"/>
    <w:lvl w:ilvl="0" w:tplc="E202218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5">
    <w:nsid w:val="7BA95E7E"/>
    <w:multiLevelType w:val="hybridMultilevel"/>
    <w:tmpl w:val="1C0C7A3E"/>
    <w:lvl w:ilvl="0" w:tplc="902EABBE">
      <w:start w:val="1"/>
      <w:numFmt w:val="decimal"/>
      <w:lvlText w:val="%1、"/>
      <w:lvlJc w:val="left"/>
      <w:pPr>
        <w:ind w:left="1320" w:hanging="84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6">
    <w:nsid w:val="7FBF26A8"/>
    <w:multiLevelType w:val="hybridMultilevel"/>
    <w:tmpl w:val="2A3CB312"/>
    <w:lvl w:ilvl="0" w:tplc="366C14C4">
      <w:start w:val="1"/>
      <w:numFmt w:val="decimal"/>
      <w:lvlText w:val="%1、"/>
      <w:lvlJc w:val="left"/>
      <w:pPr>
        <w:ind w:left="928" w:hanging="360"/>
      </w:pPr>
      <w:rPr>
        <w:rFonts w:ascii="Times New Roman" w:hAnsi="Times New Roman" w:cs="Times New Roman" w:hint="default"/>
      </w:rPr>
    </w:lvl>
    <w:lvl w:ilvl="1" w:tplc="04090019" w:tentative="1">
      <w:start w:val="1"/>
      <w:numFmt w:val="lowerLetter"/>
      <w:lvlText w:val="%2)"/>
      <w:lvlJc w:val="left"/>
      <w:pPr>
        <w:ind w:left="1408" w:hanging="420"/>
      </w:pPr>
      <w:rPr>
        <w:rFonts w:cs="Times New Roman"/>
      </w:rPr>
    </w:lvl>
    <w:lvl w:ilvl="2" w:tplc="0409001B" w:tentative="1">
      <w:start w:val="1"/>
      <w:numFmt w:val="lowerRoman"/>
      <w:lvlText w:val="%3."/>
      <w:lvlJc w:val="right"/>
      <w:pPr>
        <w:ind w:left="1828" w:hanging="420"/>
      </w:pPr>
      <w:rPr>
        <w:rFonts w:cs="Times New Roman"/>
      </w:rPr>
    </w:lvl>
    <w:lvl w:ilvl="3" w:tplc="0409000F" w:tentative="1">
      <w:start w:val="1"/>
      <w:numFmt w:val="decimal"/>
      <w:lvlText w:val="%4."/>
      <w:lvlJc w:val="left"/>
      <w:pPr>
        <w:ind w:left="2248" w:hanging="420"/>
      </w:pPr>
      <w:rPr>
        <w:rFonts w:cs="Times New Roman"/>
      </w:rPr>
    </w:lvl>
    <w:lvl w:ilvl="4" w:tplc="04090019" w:tentative="1">
      <w:start w:val="1"/>
      <w:numFmt w:val="lowerLetter"/>
      <w:lvlText w:val="%5)"/>
      <w:lvlJc w:val="left"/>
      <w:pPr>
        <w:ind w:left="2668" w:hanging="420"/>
      </w:pPr>
      <w:rPr>
        <w:rFonts w:cs="Times New Roman"/>
      </w:rPr>
    </w:lvl>
    <w:lvl w:ilvl="5" w:tplc="0409001B" w:tentative="1">
      <w:start w:val="1"/>
      <w:numFmt w:val="lowerRoman"/>
      <w:lvlText w:val="%6."/>
      <w:lvlJc w:val="right"/>
      <w:pPr>
        <w:ind w:left="3088" w:hanging="420"/>
      </w:pPr>
      <w:rPr>
        <w:rFonts w:cs="Times New Roman"/>
      </w:rPr>
    </w:lvl>
    <w:lvl w:ilvl="6" w:tplc="0409000F" w:tentative="1">
      <w:start w:val="1"/>
      <w:numFmt w:val="decimal"/>
      <w:lvlText w:val="%7."/>
      <w:lvlJc w:val="left"/>
      <w:pPr>
        <w:ind w:left="3508" w:hanging="420"/>
      </w:pPr>
      <w:rPr>
        <w:rFonts w:cs="Times New Roman"/>
      </w:rPr>
    </w:lvl>
    <w:lvl w:ilvl="7" w:tplc="04090019" w:tentative="1">
      <w:start w:val="1"/>
      <w:numFmt w:val="lowerLetter"/>
      <w:lvlText w:val="%8)"/>
      <w:lvlJc w:val="left"/>
      <w:pPr>
        <w:ind w:left="3928" w:hanging="420"/>
      </w:pPr>
      <w:rPr>
        <w:rFonts w:cs="Times New Roman"/>
      </w:rPr>
    </w:lvl>
    <w:lvl w:ilvl="8" w:tplc="0409001B" w:tentative="1">
      <w:start w:val="1"/>
      <w:numFmt w:val="lowerRoman"/>
      <w:lvlText w:val="%9."/>
      <w:lvlJc w:val="right"/>
      <w:pPr>
        <w:ind w:left="4348" w:hanging="420"/>
      </w:pPr>
      <w:rPr>
        <w:rFonts w:cs="Times New Roman"/>
      </w:rPr>
    </w:lvl>
  </w:abstractNum>
  <w:num w:numId="1">
    <w:abstractNumId w:val="0"/>
  </w:num>
  <w:num w:numId="2">
    <w:abstractNumId w:val="4"/>
  </w:num>
  <w:num w:numId="3">
    <w:abstractNumId w:val="3"/>
  </w:num>
  <w:num w:numId="4">
    <w:abstractNumId w:val="6"/>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6C4"/>
    <w:rsid w:val="000C5591"/>
    <w:rsid w:val="000E2D69"/>
    <w:rsid w:val="001F3A38"/>
    <w:rsid w:val="002F6628"/>
    <w:rsid w:val="00321701"/>
    <w:rsid w:val="00335600"/>
    <w:rsid w:val="004879C6"/>
    <w:rsid w:val="004B3B30"/>
    <w:rsid w:val="004E2527"/>
    <w:rsid w:val="00713FD8"/>
    <w:rsid w:val="00790F88"/>
    <w:rsid w:val="007A67E9"/>
    <w:rsid w:val="00801817"/>
    <w:rsid w:val="008446C4"/>
    <w:rsid w:val="008F6319"/>
    <w:rsid w:val="009B5EE9"/>
    <w:rsid w:val="009E05FA"/>
    <w:rsid w:val="00BD17C7"/>
    <w:rsid w:val="00CE0265"/>
    <w:rsid w:val="00CE341B"/>
    <w:rsid w:val="00DA41B7"/>
    <w:rsid w:val="00DB43E3"/>
    <w:rsid w:val="00ED1A5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F88"/>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0F8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790F88"/>
    <w:rPr>
      <w:rFonts w:cs="Times New Roman"/>
      <w:sz w:val="18"/>
      <w:szCs w:val="18"/>
    </w:rPr>
  </w:style>
  <w:style w:type="paragraph" w:styleId="Footer">
    <w:name w:val="footer"/>
    <w:basedOn w:val="Normal"/>
    <w:link w:val="FooterChar"/>
    <w:uiPriority w:val="99"/>
    <w:rsid w:val="00790F8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90F88"/>
    <w:rPr>
      <w:rFonts w:cs="Times New Roman"/>
      <w:sz w:val="18"/>
      <w:szCs w:val="18"/>
    </w:rPr>
  </w:style>
  <w:style w:type="paragraph" w:styleId="NormalWeb">
    <w:name w:val="Normal (Web)"/>
    <w:basedOn w:val="Normal"/>
    <w:uiPriority w:val="99"/>
    <w:rsid w:val="00790F88"/>
    <w:pPr>
      <w:widowControl/>
      <w:spacing w:before="100" w:beforeAutospacing="1" w:after="100" w:afterAutospacing="1"/>
      <w:jc w:val="left"/>
    </w:pPr>
    <w:rPr>
      <w:rFonts w:ascii="Times New Roman" w:hAnsi="Times New Roman"/>
      <w:kern w:val="0"/>
      <w:sz w:val="24"/>
      <w:szCs w:val="24"/>
    </w:rPr>
  </w:style>
  <w:style w:type="character" w:customStyle="1" w:styleId="a">
    <w:name w:val="正文文本_"/>
    <w:link w:val="1"/>
    <w:uiPriority w:val="99"/>
    <w:locked/>
    <w:rsid w:val="00790F88"/>
    <w:rPr>
      <w:rFonts w:ascii="宋体" w:eastAsia="宋体"/>
      <w:sz w:val="26"/>
      <w:shd w:val="clear" w:color="auto" w:fill="FFFFFF"/>
    </w:rPr>
  </w:style>
  <w:style w:type="paragraph" w:customStyle="1" w:styleId="1">
    <w:name w:val="正文文本1"/>
    <w:basedOn w:val="Normal"/>
    <w:link w:val="a"/>
    <w:uiPriority w:val="99"/>
    <w:rsid w:val="00790F88"/>
    <w:pPr>
      <w:shd w:val="clear" w:color="auto" w:fill="FFFFFF"/>
      <w:spacing w:line="624" w:lineRule="exact"/>
      <w:jc w:val="distribute"/>
    </w:pPr>
    <w:rPr>
      <w:rFonts w:ascii="宋体" w:hAnsi="宋体"/>
      <w:kern w:val="0"/>
      <w:sz w:val="26"/>
      <w:szCs w:val="26"/>
    </w:rPr>
  </w:style>
  <w:style w:type="character" w:styleId="PageNumber">
    <w:name w:val="page number"/>
    <w:basedOn w:val="DefaultParagraphFont"/>
    <w:uiPriority w:val="99"/>
    <w:rsid w:val="00790F88"/>
    <w:rPr>
      <w:rFonts w:cs="Times New Roman"/>
    </w:rPr>
  </w:style>
  <w:style w:type="paragraph" w:customStyle="1" w:styleId="4">
    <w:name w:val="正文文本4"/>
    <w:basedOn w:val="Normal"/>
    <w:uiPriority w:val="99"/>
    <w:rsid w:val="00790F88"/>
    <w:pPr>
      <w:shd w:val="clear" w:color="auto" w:fill="FFFFFF"/>
      <w:spacing w:before="960" w:after="300" w:line="240" w:lineRule="atLeast"/>
      <w:ind w:hanging="680"/>
      <w:jc w:val="distribute"/>
    </w:pPr>
    <w:rPr>
      <w:rFonts w:ascii="宋体" w:hAnsi="宋体" w:cs="宋体"/>
      <w:color w:val="000000"/>
      <w:kern w:val="0"/>
      <w:sz w:val="23"/>
      <w:szCs w:val="23"/>
      <w:lang w:val="zh-CN"/>
    </w:rPr>
  </w:style>
  <w:style w:type="paragraph" w:styleId="BalloonText">
    <w:name w:val="Balloon Text"/>
    <w:basedOn w:val="Normal"/>
    <w:link w:val="BalloonTextChar"/>
    <w:uiPriority w:val="99"/>
    <w:semiHidden/>
    <w:rsid w:val="002F6628"/>
    <w:rPr>
      <w:sz w:val="18"/>
      <w:szCs w:val="18"/>
    </w:rPr>
  </w:style>
  <w:style w:type="character" w:customStyle="1" w:styleId="BalloonTextChar">
    <w:name w:val="Balloon Text Char"/>
    <w:basedOn w:val="DefaultParagraphFont"/>
    <w:link w:val="BalloonText"/>
    <w:uiPriority w:val="99"/>
    <w:semiHidden/>
    <w:locked/>
    <w:rsid w:val="002F6628"/>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5</Pages>
  <Words>695</Words>
  <Characters>3968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walkinnet</cp:lastModifiedBy>
  <cp:revision>6</cp:revision>
  <cp:lastPrinted>2013-08-14T06:11:00Z</cp:lastPrinted>
  <dcterms:created xsi:type="dcterms:W3CDTF">2013-08-14T03:31:00Z</dcterms:created>
  <dcterms:modified xsi:type="dcterms:W3CDTF">2013-08-27T10:54:00Z</dcterms:modified>
</cp:coreProperties>
</file>