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0508" w:rsidRDefault="00836BDB">
      <w:pPr>
        <w:widowControl/>
        <w:spacing w:line="560" w:lineRule="exact"/>
        <w:jc w:val="left"/>
        <w:rPr>
          <w:rFonts w:ascii="方正黑体_GBK" w:eastAsia="方正黑体_GBK" w:cs="Times New Roman"/>
          <w:kern w:val="0"/>
          <w:sz w:val="32"/>
          <w:szCs w:val="32"/>
        </w:rPr>
      </w:pPr>
      <w:bookmarkStart w:id="0" w:name="_GoBack"/>
      <w:bookmarkEnd w:id="0"/>
      <w:r>
        <w:rPr>
          <w:rFonts w:ascii="方正黑体_GBK" w:eastAsia="方正黑体_GBK" w:cs="方正黑体_GBK" w:hint="eastAsia"/>
          <w:kern w:val="0"/>
          <w:sz w:val="32"/>
          <w:szCs w:val="32"/>
        </w:rPr>
        <w:t>附件</w:t>
      </w:r>
    </w:p>
    <w:p w:rsidR="00EA0508" w:rsidRDefault="00836BDB" w:rsidP="00E8335B">
      <w:pPr>
        <w:widowControl/>
        <w:spacing w:beforeLines="100" w:afterLines="100" w:line="560" w:lineRule="exact"/>
        <w:jc w:val="center"/>
        <w:rPr>
          <w:rFonts w:ascii="inherit" w:hAnsi="inherit" w:cs="inherit" w:hint="eastAsia"/>
          <w:kern w:val="0"/>
          <w:sz w:val="24"/>
          <w:szCs w:val="24"/>
        </w:rPr>
      </w:pPr>
      <w:r>
        <w:rPr>
          <w:rFonts w:ascii="方正小标宋_GBK" w:eastAsia="方正小标宋_GBK" w:cs="方正小标宋_GBK" w:hint="eastAsia"/>
          <w:kern w:val="0"/>
          <w:sz w:val="44"/>
          <w:szCs w:val="44"/>
        </w:rPr>
        <w:t>进口</w:t>
      </w:r>
      <w:r>
        <w:rPr>
          <w:rFonts w:ascii="方正小标宋_GBK" w:eastAsia="方正小标宋_GBK" w:cs="方正小标宋_GBK"/>
          <w:kern w:val="0"/>
          <w:sz w:val="44"/>
          <w:szCs w:val="44"/>
        </w:rPr>
        <w:t>印度辣椒</w:t>
      </w:r>
      <w:r>
        <w:rPr>
          <w:rFonts w:ascii="方正小标宋_GBK" w:eastAsia="方正小标宋_GBK" w:cs="方正小标宋_GBK" w:hint="eastAsia"/>
          <w:kern w:val="0"/>
          <w:sz w:val="44"/>
          <w:szCs w:val="44"/>
        </w:rPr>
        <w:t>粕</w:t>
      </w:r>
      <w:r>
        <w:rPr>
          <w:rFonts w:ascii="方正小标宋_GBK" w:eastAsia="方正小标宋_GBK" w:cs="方正小标宋_GBK"/>
          <w:kern w:val="0"/>
          <w:sz w:val="44"/>
          <w:szCs w:val="44"/>
        </w:rPr>
        <w:t>检验</w:t>
      </w:r>
      <w:r>
        <w:rPr>
          <w:rFonts w:ascii="方正小标宋_GBK" w:eastAsia="方正小标宋_GBK" w:cs="方正小标宋_GBK" w:hint="eastAsia"/>
          <w:kern w:val="0"/>
          <w:sz w:val="44"/>
          <w:szCs w:val="44"/>
        </w:rPr>
        <w:t>检疫要求</w:t>
      </w:r>
    </w:p>
    <w:p w:rsidR="00EA0508" w:rsidRDefault="00EA0508">
      <w:pPr>
        <w:widowControl/>
        <w:spacing w:line="560" w:lineRule="exact"/>
        <w:ind w:firstLineChars="200" w:firstLine="640"/>
        <w:jc w:val="left"/>
        <w:rPr>
          <w:rFonts w:ascii="Times New Roman" w:eastAsia="方正黑体_GBK" w:hAnsi="Times New Roman" w:cs="Times New Roman"/>
          <w:kern w:val="0"/>
          <w:sz w:val="32"/>
          <w:szCs w:val="32"/>
        </w:rPr>
      </w:pPr>
    </w:p>
    <w:p w:rsidR="00EA0508" w:rsidRDefault="00836BDB">
      <w:pPr>
        <w:widowControl/>
        <w:spacing w:line="560" w:lineRule="exact"/>
        <w:ind w:firstLineChars="200" w:firstLine="640"/>
        <w:jc w:val="left"/>
        <w:rPr>
          <w:rFonts w:ascii="Times New Roman" w:eastAsia="方正黑体_GBK" w:hAnsi="Times New Roman" w:cs="Times New Roman"/>
          <w:kern w:val="0"/>
          <w:sz w:val="32"/>
          <w:szCs w:val="32"/>
        </w:rPr>
      </w:pPr>
      <w:r>
        <w:rPr>
          <w:rFonts w:ascii="Times New Roman" w:eastAsia="方正黑体_GBK" w:hAnsi="Times New Roman" w:cs="Times New Roman"/>
          <w:kern w:val="0"/>
          <w:sz w:val="32"/>
          <w:szCs w:val="32"/>
        </w:rPr>
        <w:t>一、检验检疫依据</w:t>
      </w:r>
    </w:p>
    <w:p w:rsidR="00EA0508" w:rsidRDefault="00836BDB">
      <w:pPr>
        <w:pStyle w:val="101"/>
        <w:spacing w:line="560" w:lineRule="exact"/>
        <w:ind w:leftChars="-1" w:left="-2" w:firstLineChars="200" w:firstLine="640"/>
        <w:rPr>
          <w:rFonts w:eastAsia="方正仿宋_GBK"/>
          <w:sz w:val="32"/>
          <w:szCs w:val="32"/>
        </w:rPr>
      </w:pPr>
      <w:r>
        <w:rPr>
          <w:rFonts w:eastAsia="方正仿宋_GBK"/>
          <w:sz w:val="32"/>
          <w:szCs w:val="32"/>
        </w:rPr>
        <w:t>（一）《中华人民共和国进出境动植物检疫法》《中华人民共和国进出境动植物检疫法实施条例》《中华人民共和国进出口商品检验法》《中华人民共和国进出口商品检验法实施条例》；</w:t>
      </w:r>
    </w:p>
    <w:p w:rsidR="00EA0508" w:rsidRDefault="00836BDB">
      <w:pPr>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（二）《进出口饲料和饲料添加剂检验检疫监督管理办法》；</w:t>
      </w:r>
    </w:p>
    <w:p w:rsidR="00EA0508" w:rsidRDefault="00836BDB">
      <w:pPr>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（三）《</w:t>
      </w:r>
      <w:r>
        <w:rPr>
          <w:rFonts w:ascii="Times New Roman" w:eastAsia="方正仿宋_GBK" w:hAnsi="Times New Roman" w:cs="Times New Roman"/>
          <w:sz w:val="32"/>
          <w:szCs w:val="32"/>
        </w:rPr>
        <w:t>中华人民共和国海关总署与印度共和国商业与工业部出口检验委员会关于印度辣椒粕输华卫生与植物卫生条件议定书》</w:t>
      </w:r>
      <w:r>
        <w:rPr>
          <w:rFonts w:ascii="Times New Roman" w:eastAsia="方正仿宋_GBK" w:hAnsi="Times New Roman" w:cs="Times New Roman"/>
          <w:sz w:val="32"/>
          <w:szCs w:val="32"/>
        </w:rPr>
        <w:t>。</w:t>
      </w:r>
    </w:p>
    <w:p w:rsidR="00EA0508" w:rsidRDefault="00836BDB">
      <w:pPr>
        <w:widowControl/>
        <w:spacing w:line="560" w:lineRule="exact"/>
        <w:ind w:firstLineChars="200" w:firstLine="640"/>
        <w:jc w:val="left"/>
        <w:rPr>
          <w:rFonts w:ascii="Times New Roman" w:eastAsia="方正黑体_GBK" w:hAnsi="Times New Roman" w:cs="Times New Roman"/>
          <w:kern w:val="0"/>
          <w:sz w:val="32"/>
          <w:szCs w:val="32"/>
        </w:rPr>
      </w:pPr>
      <w:r>
        <w:rPr>
          <w:rFonts w:ascii="Times New Roman" w:eastAsia="方正黑体_GBK" w:hAnsi="Times New Roman" w:cs="Times New Roman"/>
          <w:kern w:val="0"/>
          <w:sz w:val="32"/>
          <w:szCs w:val="32"/>
        </w:rPr>
        <w:t>二、允许进境商品名称</w:t>
      </w:r>
    </w:p>
    <w:p w:rsidR="00EA0508" w:rsidRDefault="00836BDB">
      <w:pPr>
        <w:pStyle w:val="101"/>
        <w:spacing w:line="560" w:lineRule="exact"/>
        <w:ind w:leftChars="-1" w:left="-2" w:firstLineChars="200" w:firstLine="640"/>
        <w:jc w:val="left"/>
        <w:rPr>
          <w:rFonts w:eastAsia="方正仿宋_GBK"/>
          <w:sz w:val="32"/>
          <w:szCs w:val="32"/>
        </w:rPr>
      </w:pPr>
      <w:r>
        <w:rPr>
          <w:rFonts w:eastAsia="方正仿宋_GBK"/>
          <w:sz w:val="32"/>
          <w:szCs w:val="32"/>
        </w:rPr>
        <w:t>输华辣椒粕（</w:t>
      </w:r>
      <w:r>
        <w:rPr>
          <w:rFonts w:eastAsia="方正仿宋_GBK"/>
          <w:bCs/>
          <w:kern w:val="0"/>
          <w:sz w:val="32"/>
          <w:szCs w:val="32"/>
        </w:rPr>
        <w:t>Chilli spent</w:t>
      </w:r>
      <w:r>
        <w:rPr>
          <w:rFonts w:eastAsia="方正仿宋_GBK"/>
          <w:sz w:val="32"/>
          <w:szCs w:val="32"/>
        </w:rPr>
        <w:t>）是指在印度生产的辣椒果皮，经溶剂萃取工艺提取辣椒红素和辣椒素后的副产品，不含辣椒枝、叶等其他组织的回填物。</w:t>
      </w:r>
    </w:p>
    <w:p w:rsidR="00EA0508" w:rsidRDefault="00836BDB">
      <w:pPr>
        <w:widowControl/>
        <w:spacing w:line="560" w:lineRule="exact"/>
        <w:ind w:firstLineChars="200" w:firstLine="640"/>
        <w:jc w:val="left"/>
        <w:rPr>
          <w:rFonts w:ascii="Times New Roman" w:eastAsia="方正黑体_GBK" w:hAnsi="Times New Roman" w:cs="Times New Roman"/>
          <w:kern w:val="0"/>
          <w:sz w:val="32"/>
          <w:szCs w:val="32"/>
        </w:rPr>
      </w:pPr>
      <w:r>
        <w:rPr>
          <w:rFonts w:ascii="Times New Roman" w:eastAsia="方正黑体_GBK" w:hAnsi="Times New Roman" w:cs="Times New Roman"/>
          <w:kern w:val="0"/>
          <w:sz w:val="32"/>
          <w:szCs w:val="32"/>
        </w:rPr>
        <w:t>三、加工厂的批准</w:t>
      </w:r>
    </w:p>
    <w:p w:rsidR="00EA0508" w:rsidRDefault="00836BDB">
      <w:pPr>
        <w:pStyle w:val="101"/>
        <w:spacing w:line="560" w:lineRule="exact"/>
        <w:ind w:leftChars="-1" w:left="-2" w:firstLineChars="200" w:firstLine="640"/>
        <w:rPr>
          <w:rFonts w:eastAsia="方正仿宋_GBK"/>
          <w:kern w:val="0"/>
          <w:sz w:val="32"/>
          <w:szCs w:val="32"/>
        </w:rPr>
      </w:pPr>
      <w:r>
        <w:rPr>
          <w:rFonts w:eastAsia="方正仿宋_GBK"/>
          <w:kern w:val="0"/>
          <w:sz w:val="32"/>
          <w:szCs w:val="32"/>
        </w:rPr>
        <w:t>输华</w:t>
      </w:r>
      <w:r>
        <w:rPr>
          <w:rFonts w:eastAsia="方正仿宋_GBK"/>
          <w:sz w:val="32"/>
          <w:szCs w:val="32"/>
        </w:rPr>
        <w:t>辣椒粕</w:t>
      </w:r>
      <w:r>
        <w:rPr>
          <w:rFonts w:eastAsia="方正仿宋_GBK"/>
          <w:kern w:val="0"/>
          <w:sz w:val="32"/>
          <w:szCs w:val="32"/>
        </w:rPr>
        <w:t>必须来自</w:t>
      </w:r>
      <w:r>
        <w:rPr>
          <w:rFonts w:eastAsia="方正仿宋_GBK"/>
          <w:sz w:val="32"/>
          <w:szCs w:val="32"/>
        </w:rPr>
        <w:t>印度共和国商业与工业部出口检验委员会</w:t>
      </w:r>
      <w:r>
        <w:rPr>
          <w:rFonts w:eastAsia="方正仿宋_GBK"/>
          <w:sz w:val="32"/>
          <w:szCs w:val="32"/>
        </w:rPr>
        <w:t>（以下简称</w:t>
      </w:r>
      <w:r>
        <w:rPr>
          <w:rFonts w:eastAsia="方正仿宋_GBK"/>
          <w:bCs/>
          <w:kern w:val="0"/>
          <w:sz w:val="32"/>
          <w:szCs w:val="32"/>
        </w:rPr>
        <w:t>EIC</w:t>
      </w:r>
      <w:r>
        <w:rPr>
          <w:rFonts w:eastAsia="方正仿宋_GBK"/>
          <w:sz w:val="32"/>
          <w:szCs w:val="32"/>
        </w:rPr>
        <w:t>）</w:t>
      </w:r>
      <w:r>
        <w:rPr>
          <w:rFonts w:eastAsia="方正仿宋_GBK"/>
          <w:kern w:val="0"/>
          <w:sz w:val="32"/>
          <w:szCs w:val="32"/>
        </w:rPr>
        <w:t>考核批准的</w:t>
      </w:r>
      <w:r>
        <w:rPr>
          <w:rFonts w:eastAsia="方正仿宋_GBK"/>
          <w:sz w:val="32"/>
          <w:szCs w:val="32"/>
        </w:rPr>
        <w:t>注册登记生产</w:t>
      </w:r>
      <w:r>
        <w:rPr>
          <w:rFonts w:eastAsia="方正仿宋_GBK"/>
          <w:kern w:val="0"/>
          <w:sz w:val="32"/>
          <w:szCs w:val="32"/>
        </w:rPr>
        <w:t>加工企业，并由</w:t>
      </w:r>
      <w:r>
        <w:rPr>
          <w:rFonts w:eastAsia="方正仿宋_GBK"/>
          <w:bCs/>
          <w:kern w:val="0"/>
          <w:sz w:val="32"/>
          <w:szCs w:val="32"/>
        </w:rPr>
        <w:t>EIC</w:t>
      </w:r>
      <w:r>
        <w:rPr>
          <w:rFonts w:eastAsia="方正仿宋_GBK"/>
          <w:kern w:val="0"/>
          <w:sz w:val="32"/>
          <w:szCs w:val="32"/>
        </w:rPr>
        <w:t>向中华人民共和国海关总署（以下简称</w:t>
      </w:r>
      <w:r>
        <w:rPr>
          <w:rFonts w:eastAsia="方正仿宋_GBK"/>
          <w:bCs/>
          <w:kern w:val="0"/>
          <w:sz w:val="32"/>
          <w:szCs w:val="32"/>
        </w:rPr>
        <w:t>GACC</w:t>
      </w:r>
      <w:r>
        <w:rPr>
          <w:rFonts w:eastAsia="方正仿宋_GBK"/>
          <w:kern w:val="0"/>
          <w:sz w:val="32"/>
          <w:szCs w:val="32"/>
        </w:rPr>
        <w:t>）推荐，由</w:t>
      </w:r>
      <w:r>
        <w:rPr>
          <w:rFonts w:eastAsia="方正仿宋_GBK"/>
          <w:bCs/>
          <w:kern w:val="0"/>
          <w:sz w:val="32"/>
          <w:szCs w:val="32"/>
        </w:rPr>
        <w:t>GACC</w:t>
      </w:r>
      <w:r>
        <w:rPr>
          <w:rFonts w:eastAsia="方正仿宋_GBK"/>
          <w:kern w:val="0"/>
          <w:sz w:val="32"/>
          <w:szCs w:val="32"/>
        </w:rPr>
        <w:t>检查或审查后予以注册登记。</w:t>
      </w:r>
    </w:p>
    <w:p w:rsidR="00EA0508" w:rsidRDefault="00836BDB">
      <w:pPr>
        <w:pStyle w:val="101"/>
        <w:spacing w:line="560" w:lineRule="exact"/>
        <w:ind w:leftChars="-1" w:left="-2" w:firstLineChars="200" w:firstLine="640"/>
        <w:jc w:val="left"/>
        <w:rPr>
          <w:rFonts w:eastAsia="方正仿宋简体"/>
          <w:sz w:val="32"/>
          <w:szCs w:val="32"/>
        </w:rPr>
      </w:pPr>
      <w:r>
        <w:rPr>
          <w:rFonts w:eastAsia="方正仿宋_GBK"/>
          <w:kern w:val="0"/>
          <w:sz w:val="32"/>
          <w:szCs w:val="32"/>
        </w:rPr>
        <w:t>获得批准注册的加工厂名单在</w:t>
      </w:r>
      <w:r>
        <w:rPr>
          <w:rFonts w:eastAsia="方正仿宋_GBK"/>
          <w:kern w:val="0"/>
          <w:sz w:val="32"/>
          <w:szCs w:val="32"/>
        </w:rPr>
        <w:t>GACC</w:t>
      </w:r>
      <w:r>
        <w:rPr>
          <w:rFonts w:eastAsia="方正仿宋_GBK"/>
          <w:kern w:val="0"/>
          <w:sz w:val="32"/>
          <w:szCs w:val="32"/>
        </w:rPr>
        <w:t>网站查询。</w:t>
      </w:r>
    </w:p>
    <w:p w:rsidR="00EA0508" w:rsidRDefault="00836BDB">
      <w:pPr>
        <w:widowControl/>
        <w:spacing w:line="560" w:lineRule="exact"/>
        <w:ind w:firstLineChars="200" w:firstLine="640"/>
        <w:rPr>
          <w:rFonts w:ascii="Times New Roman" w:eastAsia="方正黑体_GBK" w:hAnsi="Times New Roman" w:cs="Times New Roman"/>
          <w:kern w:val="0"/>
          <w:sz w:val="32"/>
          <w:szCs w:val="32"/>
        </w:rPr>
      </w:pPr>
      <w:r>
        <w:rPr>
          <w:rFonts w:ascii="Times New Roman" w:eastAsia="方正黑体_GBK" w:hAnsi="Times New Roman" w:cs="Times New Roman"/>
          <w:kern w:val="0"/>
          <w:sz w:val="32"/>
          <w:szCs w:val="32"/>
        </w:rPr>
        <w:lastRenderedPageBreak/>
        <w:t>四、检疫性有害生物和动物检疫疫病</w:t>
      </w:r>
    </w:p>
    <w:p w:rsidR="00EA0508" w:rsidRDefault="00836BDB">
      <w:pPr>
        <w:pStyle w:val="101"/>
        <w:spacing w:line="560" w:lineRule="exact"/>
        <w:ind w:leftChars="-1" w:left="-2" w:firstLineChars="200" w:firstLine="640"/>
        <w:rPr>
          <w:rFonts w:eastAsia="方正仿宋_GBK"/>
          <w:kern w:val="0"/>
          <w:sz w:val="32"/>
          <w:szCs w:val="32"/>
        </w:rPr>
      </w:pPr>
      <w:r>
        <w:rPr>
          <w:rFonts w:eastAsia="方正仿宋_GBK"/>
          <w:kern w:val="0"/>
          <w:sz w:val="32"/>
          <w:szCs w:val="32"/>
        </w:rPr>
        <w:t>输华</w:t>
      </w:r>
      <w:r>
        <w:rPr>
          <w:rFonts w:eastAsia="方正仿宋_GBK"/>
          <w:sz w:val="32"/>
          <w:szCs w:val="32"/>
        </w:rPr>
        <w:t>辣椒粕</w:t>
      </w:r>
      <w:r>
        <w:rPr>
          <w:rFonts w:eastAsia="方正仿宋_GBK"/>
          <w:kern w:val="0"/>
          <w:sz w:val="32"/>
          <w:szCs w:val="32"/>
        </w:rPr>
        <w:t>不得携带中国关注的检疫性昆虫、病害和杂草等有害生物以及其它检疫性有害生物。</w:t>
      </w:r>
    </w:p>
    <w:p w:rsidR="00EA0508" w:rsidRDefault="00836BDB" w:rsidP="00E8335B">
      <w:pPr>
        <w:pStyle w:val="210"/>
        <w:snapToGrid w:val="0"/>
        <w:spacing w:afterLines="20" w:line="560" w:lineRule="exact"/>
        <w:ind w:firstLineChars="200" w:firstLine="640"/>
        <w:rPr>
          <w:rFonts w:eastAsia="方正仿宋_GBK"/>
          <w:sz w:val="32"/>
          <w:szCs w:val="32"/>
        </w:rPr>
      </w:pPr>
      <w:r>
        <w:rPr>
          <w:rFonts w:eastAsia="方正仿宋_GBK"/>
          <w:sz w:val="32"/>
          <w:szCs w:val="32"/>
        </w:rPr>
        <w:t>不得带有中国进境</w:t>
      </w:r>
      <w:r>
        <w:rPr>
          <w:rFonts w:eastAsia="方正仿宋_GBK"/>
          <w:sz w:val="32"/>
          <w:szCs w:val="32"/>
        </w:rPr>
        <w:t>动物检疫疫病名录列明的一、二类传染病和寄生虫等。</w:t>
      </w:r>
    </w:p>
    <w:p w:rsidR="00EA0508" w:rsidRDefault="00836BDB">
      <w:pPr>
        <w:widowControl/>
        <w:spacing w:line="560" w:lineRule="exact"/>
        <w:ind w:firstLineChars="200" w:firstLine="640"/>
        <w:rPr>
          <w:rFonts w:ascii="Times New Roman" w:eastAsia="方正黑体_GBK" w:hAnsi="Times New Roman" w:cs="Times New Roman"/>
          <w:kern w:val="0"/>
          <w:sz w:val="32"/>
          <w:szCs w:val="32"/>
        </w:rPr>
      </w:pPr>
      <w:r>
        <w:rPr>
          <w:rFonts w:ascii="Times New Roman" w:eastAsia="方正黑体_GBK" w:hAnsi="Times New Roman" w:cs="Times New Roman"/>
          <w:kern w:val="0"/>
          <w:sz w:val="32"/>
          <w:szCs w:val="32"/>
        </w:rPr>
        <w:t>五、产品生产和出口要求</w:t>
      </w:r>
    </w:p>
    <w:p w:rsidR="00EA0508" w:rsidRDefault="00836BDB" w:rsidP="00E8335B">
      <w:pPr>
        <w:widowControl/>
        <w:spacing w:line="560" w:lineRule="exact"/>
        <w:ind w:firstLineChars="200" w:firstLine="643"/>
        <w:rPr>
          <w:rFonts w:ascii="Times New Roman" w:eastAsia="方正楷体_GBK" w:hAnsi="Times New Roman" w:cs="Times New Roman"/>
          <w:kern w:val="0"/>
          <w:sz w:val="24"/>
          <w:szCs w:val="24"/>
        </w:rPr>
      </w:pPr>
      <w:r>
        <w:rPr>
          <w:rFonts w:ascii="Times New Roman" w:eastAsia="方正楷体_GBK" w:hAnsi="Times New Roman" w:cs="Times New Roman"/>
          <w:b/>
          <w:bCs/>
          <w:kern w:val="0"/>
          <w:sz w:val="32"/>
          <w:szCs w:val="32"/>
        </w:rPr>
        <w:t>（一）生产、储藏及运输。</w:t>
      </w:r>
    </w:p>
    <w:p w:rsidR="00EA0508" w:rsidRDefault="00836BDB">
      <w:pPr>
        <w:pStyle w:val="210"/>
        <w:shd w:val="solid" w:color="FFFFFF" w:fill="auto"/>
        <w:autoSpaceDN w:val="0"/>
        <w:adjustRightInd w:val="0"/>
        <w:spacing w:line="560" w:lineRule="exact"/>
        <w:ind w:firstLineChars="200" w:firstLine="640"/>
        <w:rPr>
          <w:rFonts w:eastAsia="方正仿宋_GBK"/>
          <w:color w:val="333333"/>
          <w:sz w:val="32"/>
          <w:szCs w:val="32"/>
          <w:shd w:val="clear" w:color="auto" w:fill="FFFFFF"/>
        </w:rPr>
      </w:pPr>
      <w:r>
        <w:rPr>
          <w:rFonts w:eastAsia="方正仿宋_GBK"/>
          <w:kern w:val="0"/>
          <w:sz w:val="32"/>
          <w:szCs w:val="32"/>
        </w:rPr>
        <w:t>1</w:t>
      </w:r>
      <w:r>
        <w:rPr>
          <w:rFonts w:eastAsia="方正仿宋_GBK"/>
          <w:kern w:val="0"/>
          <w:sz w:val="32"/>
          <w:szCs w:val="32"/>
        </w:rPr>
        <w:t>．</w:t>
      </w:r>
      <w:r>
        <w:rPr>
          <w:rFonts w:eastAsia="方正仿宋_GBK"/>
          <w:kern w:val="0"/>
          <w:sz w:val="32"/>
          <w:szCs w:val="32"/>
        </w:rPr>
        <w:t>加工企业应建立危害分析和关键控制点（</w:t>
      </w:r>
      <w:r>
        <w:rPr>
          <w:rFonts w:eastAsia="方正仿宋_GBK"/>
          <w:bCs/>
          <w:kern w:val="0"/>
          <w:sz w:val="32"/>
          <w:szCs w:val="32"/>
        </w:rPr>
        <w:t>HACCP</w:t>
      </w:r>
      <w:r>
        <w:rPr>
          <w:rFonts w:eastAsia="方正仿宋_GBK"/>
          <w:kern w:val="0"/>
          <w:sz w:val="32"/>
          <w:szCs w:val="32"/>
        </w:rPr>
        <w:t>）</w:t>
      </w:r>
      <w:r>
        <w:rPr>
          <w:rFonts w:eastAsia="方正仿宋_GBK"/>
          <w:sz w:val="32"/>
          <w:szCs w:val="32"/>
        </w:rPr>
        <w:t>体系、</w:t>
      </w:r>
      <w:r>
        <w:rPr>
          <w:rFonts w:eastAsia="方正仿宋_GBK"/>
          <w:sz w:val="32"/>
          <w:szCs w:val="32"/>
        </w:rPr>
        <w:t>溯源管理体系并有效运行，或按照</w:t>
      </w:r>
      <w:r>
        <w:rPr>
          <w:rFonts w:eastAsia="方正仿宋_GBK"/>
          <w:bCs/>
          <w:kern w:val="0"/>
          <w:sz w:val="32"/>
          <w:szCs w:val="32"/>
        </w:rPr>
        <w:t>HACCP</w:t>
      </w:r>
      <w:r>
        <w:rPr>
          <w:rFonts w:eastAsia="方正仿宋_GBK"/>
          <w:sz w:val="32"/>
          <w:szCs w:val="32"/>
        </w:rPr>
        <w:t>理念实施管理</w:t>
      </w:r>
      <w:r>
        <w:rPr>
          <w:rFonts w:eastAsia="方正仿宋_GBK"/>
          <w:sz w:val="32"/>
          <w:szCs w:val="32"/>
        </w:rPr>
        <w:t>。</w:t>
      </w:r>
    </w:p>
    <w:p w:rsidR="00EA0508" w:rsidRDefault="00836BDB">
      <w:pPr>
        <w:pStyle w:val="101"/>
        <w:spacing w:line="560" w:lineRule="exact"/>
        <w:ind w:leftChars="-1" w:left="-2" w:firstLineChars="200" w:firstLine="640"/>
        <w:rPr>
          <w:rFonts w:eastAsia="方正仿宋_GBK"/>
          <w:kern w:val="0"/>
          <w:sz w:val="32"/>
          <w:szCs w:val="32"/>
        </w:rPr>
      </w:pPr>
      <w:r>
        <w:rPr>
          <w:rFonts w:eastAsia="方正仿宋_GBK"/>
          <w:kern w:val="0"/>
          <w:sz w:val="32"/>
          <w:szCs w:val="32"/>
        </w:rPr>
        <w:t>2</w:t>
      </w:r>
      <w:r>
        <w:rPr>
          <w:rFonts w:eastAsia="方正仿宋_GBK"/>
          <w:kern w:val="0"/>
          <w:sz w:val="32"/>
          <w:szCs w:val="32"/>
        </w:rPr>
        <w:t>．生产加工企业应将输华辣椒粕与其他产品分开单独</w:t>
      </w:r>
      <w:r>
        <w:rPr>
          <w:rFonts w:eastAsia="方正仿宋_GBK"/>
          <w:sz w:val="32"/>
          <w:szCs w:val="32"/>
        </w:rPr>
        <w:t>存放，避免被检疫性有害生物侵染或被土壤、动物尸体及粪便、植物或动物残体等污染</w:t>
      </w:r>
      <w:r>
        <w:rPr>
          <w:rFonts w:eastAsia="方正仿宋_GBK"/>
          <w:sz w:val="32"/>
          <w:szCs w:val="32"/>
        </w:rPr>
        <w:t>；不得添加有毒有害物质和任何动物源性成分</w:t>
      </w:r>
      <w:r>
        <w:rPr>
          <w:rFonts w:eastAsia="方正仿宋_GBK"/>
          <w:kern w:val="0"/>
          <w:sz w:val="32"/>
          <w:szCs w:val="32"/>
        </w:rPr>
        <w:t>。</w:t>
      </w:r>
    </w:p>
    <w:p w:rsidR="00EA0508" w:rsidRDefault="00836BDB">
      <w:pPr>
        <w:pStyle w:val="101"/>
        <w:spacing w:line="560" w:lineRule="exact"/>
        <w:ind w:leftChars="-1" w:left="-2" w:firstLineChars="200" w:firstLine="640"/>
        <w:rPr>
          <w:rFonts w:eastAsia="方正仿宋_GBK"/>
          <w:kern w:val="0"/>
          <w:sz w:val="32"/>
          <w:szCs w:val="32"/>
        </w:rPr>
      </w:pPr>
      <w:r>
        <w:rPr>
          <w:rFonts w:eastAsia="方正仿宋_GBK"/>
          <w:kern w:val="0"/>
          <w:sz w:val="32"/>
          <w:szCs w:val="32"/>
        </w:rPr>
        <w:t>3</w:t>
      </w:r>
      <w:r>
        <w:rPr>
          <w:rFonts w:eastAsia="方正仿宋_GBK"/>
          <w:kern w:val="0"/>
          <w:sz w:val="32"/>
          <w:szCs w:val="32"/>
        </w:rPr>
        <w:t>．输华辣椒粕应袋装运输，包装袋应首次使用，且干</w:t>
      </w:r>
      <w:r>
        <w:rPr>
          <w:rFonts w:eastAsia="方正仿宋_GBK"/>
          <w:sz w:val="32"/>
          <w:szCs w:val="32"/>
        </w:rPr>
        <w:t>净卫生，不得带有孔雀石绿等有毒有害物质。用于运输辣椒粕的工具应彻底清扫干净，必要时须进行消毒</w:t>
      </w:r>
      <w:r>
        <w:rPr>
          <w:rFonts w:eastAsia="方正仿宋_GBK"/>
          <w:kern w:val="0"/>
          <w:sz w:val="32"/>
          <w:szCs w:val="32"/>
        </w:rPr>
        <w:t>。</w:t>
      </w:r>
    </w:p>
    <w:p w:rsidR="00EA0508" w:rsidRDefault="00836BDB">
      <w:pPr>
        <w:pStyle w:val="101"/>
        <w:spacing w:line="560" w:lineRule="exact"/>
        <w:ind w:leftChars="-1" w:left="-2" w:firstLineChars="200" w:firstLine="640"/>
        <w:rPr>
          <w:rFonts w:eastAsia="方正仿宋_GBK"/>
          <w:kern w:val="0"/>
          <w:sz w:val="32"/>
          <w:szCs w:val="32"/>
        </w:rPr>
      </w:pPr>
      <w:r>
        <w:rPr>
          <w:rFonts w:eastAsia="方正仿宋_GBK"/>
          <w:kern w:val="0"/>
          <w:sz w:val="32"/>
          <w:szCs w:val="32"/>
        </w:rPr>
        <w:t>4</w:t>
      </w:r>
      <w:r>
        <w:rPr>
          <w:rFonts w:eastAsia="方正仿宋_GBK"/>
          <w:kern w:val="0"/>
          <w:sz w:val="32"/>
          <w:szCs w:val="32"/>
        </w:rPr>
        <w:t>．每批输华辣椒粕的包装袋应注明产品名称、生产加工企业名称、注册登记号码等溯源信息以及</w:t>
      </w:r>
      <w:r>
        <w:rPr>
          <w:rFonts w:ascii="方正仿宋_GBK" w:eastAsia="方正仿宋_GBK" w:hint="eastAsia"/>
          <w:kern w:val="0"/>
          <w:sz w:val="32"/>
          <w:szCs w:val="32"/>
        </w:rPr>
        <w:t>“</w:t>
      </w:r>
      <w:r>
        <w:rPr>
          <w:rFonts w:eastAsia="方正仿宋_GBK"/>
          <w:kern w:val="0"/>
          <w:sz w:val="32"/>
          <w:szCs w:val="32"/>
        </w:rPr>
        <w:t>印度</w:t>
      </w:r>
      <w:r>
        <w:rPr>
          <w:rFonts w:eastAsia="方正仿宋_GBK"/>
          <w:sz w:val="32"/>
          <w:szCs w:val="32"/>
        </w:rPr>
        <w:t>辣椒</w:t>
      </w:r>
      <w:r>
        <w:rPr>
          <w:rFonts w:eastAsia="方正仿宋_GBK"/>
          <w:kern w:val="0"/>
          <w:sz w:val="32"/>
          <w:szCs w:val="32"/>
        </w:rPr>
        <w:t>粕输往中华人民共和国</w:t>
      </w:r>
      <w:r>
        <w:rPr>
          <w:rFonts w:ascii="方正仿宋_GBK" w:eastAsia="方正仿宋_GBK" w:hint="eastAsia"/>
          <w:kern w:val="0"/>
          <w:sz w:val="32"/>
          <w:szCs w:val="32"/>
        </w:rPr>
        <w:t>”</w:t>
      </w:r>
      <w:r>
        <w:rPr>
          <w:rFonts w:eastAsia="方正仿宋_GBK"/>
          <w:kern w:val="0"/>
          <w:sz w:val="32"/>
          <w:szCs w:val="32"/>
        </w:rPr>
        <w:t>中文和英文字样。</w:t>
      </w:r>
    </w:p>
    <w:p w:rsidR="00EA0508" w:rsidRDefault="00836BDB" w:rsidP="00E8335B">
      <w:pPr>
        <w:widowControl/>
        <w:spacing w:line="560" w:lineRule="exact"/>
        <w:ind w:firstLineChars="200" w:firstLine="643"/>
        <w:rPr>
          <w:rFonts w:ascii="Times New Roman" w:eastAsia="方正楷体_GBK" w:hAnsi="Times New Roman" w:cs="Times New Roman"/>
          <w:b/>
          <w:bCs/>
          <w:kern w:val="0"/>
          <w:sz w:val="32"/>
          <w:szCs w:val="32"/>
        </w:rPr>
      </w:pPr>
      <w:r>
        <w:rPr>
          <w:rFonts w:ascii="Times New Roman" w:eastAsia="方正楷体_GBK" w:hAnsi="Times New Roman" w:cs="Times New Roman"/>
          <w:b/>
          <w:bCs/>
          <w:kern w:val="0"/>
          <w:sz w:val="32"/>
          <w:szCs w:val="32"/>
        </w:rPr>
        <w:t>（二）离境前检验检疫和证书要求。</w:t>
      </w:r>
    </w:p>
    <w:p w:rsidR="00EA0508" w:rsidRDefault="00836BDB">
      <w:pPr>
        <w:snapToGrid w:val="0"/>
        <w:spacing w:line="56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每批输华辣椒粕应经</w:t>
      </w:r>
      <w:r>
        <w:rPr>
          <w:rFonts w:ascii="Times New Roman" w:eastAsia="方正仿宋_GBK" w:hAnsi="Times New Roman" w:cs="Times New Roman"/>
          <w:bCs/>
          <w:kern w:val="0"/>
          <w:sz w:val="32"/>
          <w:szCs w:val="32"/>
        </w:rPr>
        <w:t>EIC</w:t>
      </w:r>
      <w:r>
        <w:rPr>
          <w:rFonts w:ascii="Times New Roman" w:eastAsia="方正仿宋_GBK" w:hAnsi="Times New Roman" w:cs="Times New Roman"/>
          <w:kern w:val="0"/>
          <w:sz w:val="32"/>
          <w:szCs w:val="32"/>
        </w:rPr>
        <w:t>检验合格并出具</w:t>
      </w:r>
      <w:r>
        <w:rPr>
          <w:rFonts w:ascii="方正仿宋_GBK" w:eastAsia="方正仿宋_GBK" w:cs="Times New Roman" w:hint="eastAsia"/>
          <w:kern w:val="0"/>
          <w:sz w:val="32"/>
          <w:szCs w:val="32"/>
        </w:rPr>
        <w:t>“</w:t>
      </w:r>
      <w:r>
        <w:rPr>
          <w:rFonts w:ascii="Times New Roman" w:eastAsia="方正仿宋_GBK" w:hAnsi="Times New Roman" w:cs="Times New Roman"/>
          <w:kern w:val="0"/>
          <w:sz w:val="32"/>
          <w:szCs w:val="32"/>
        </w:rPr>
        <w:t>安全卫生声明</w:t>
      </w:r>
      <w:r>
        <w:rPr>
          <w:rFonts w:ascii="方正仿宋_GBK" w:eastAsia="方正仿宋_GBK" w:cs="Times New Roman" w:hint="eastAsia"/>
          <w:kern w:val="0"/>
          <w:sz w:val="32"/>
          <w:szCs w:val="32"/>
        </w:rPr>
        <w:t>”</w:t>
      </w:r>
      <w:r>
        <w:rPr>
          <w:rFonts w:ascii="Times New Roman" w:eastAsia="方正仿宋_GBK" w:hAnsi="Times New Roman" w:cs="Times New Roman"/>
          <w:kern w:val="0"/>
          <w:sz w:val="32"/>
          <w:szCs w:val="32"/>
        </w:rPr>
        <w:t>，且由</w:t>
      </w:r>
      <w:r>
        <w:rPr>
          <w:rFonts w:ascii="Times New Roman" w:eastAsia="方正仿宋_GBK" w:hAnsi="Times New Roman" w:cs="Times New Roman"/>
          <w:sz w:val="32"/>
          <w:szCs w:val="32"/>
        </w:rPr>
        <w:t>印度农业与农民福利部依照第</w:t>
      </w:r>
      <w:r>
        <w:rPr>
          <w:rFonts w:ascii="Times New Roman" w:eastAsia="方正仿宋_GBK" w:hAnsi="Times New Roman" w:cs="Times New Roman"/>
          <w:sz w:val="32"/>
          <w:szCs w:val="32"/>
        </w:rPr>
        <w:t>12</w:t>
      </w:r>
      <w:r>
        <w:rPr>
          <w:rFonts w:ascii="Times New Roman" w:eastAsia="方正仿宋_GBK" w:hAnsi="Times New Roman" w:cs="Times New Roman"/>
          <w:sz w:val="32"/>
          <w:szCs w:val="32"/>
        </w:rPr>
        <w:t>号国际植物检疫措施标准</w:t>
      </w:r>
      <w:r>
        <w:rPr>
          <w:rFonts w:ascii="Times New Roman" w:eastAsia="方正仿宋_GBK" w:hAnsi="Times New Roman" w:cs="Times New Roman"/>
          <w:bCs/>
          <w:kern w:val="0"/>
          <w:sz w:val="32"/>
          <w:szCs w:val="32"/>
        </w:rPr>
        <w:t>（</w:t>
      </w:r>
      <w:r>
        <w:rPr>
          <w:rFonts w:ascii="Times New Roman" w:eastAsia="方正仿宋_GBK" w:hAnsi="Times New Roman" w:cs="Times New Roman"/>
          <w:bCs/>
          <w:kern w:val="0"/>
          <w:sz w:val="32"/>
          <w:szCs w:val="32"/>
        </w:rPr>
        <w:t>ISPM12</w:t>
      </w:r>
      <w:r>
        <w:rPr>
          <w:rFonts w:ascii="Times New Roman" w:eastAsia="方正仿宋_GBK" w:hAnsi="Times New Roman" w:cs="Times New Roman"/>
          <w:bCs/>
          <w:kern w:val="0"/>
          <w:sz w:val="32"/>
          <w:szCs w:val="32"/>
        </w:rPr>
        <w:t>）</w:t>
      </w:r>
      <w:r>
        <w:rPr>
          <w:rFonts w:ascii="Times New Roman" w:eastAsia="方正仿宋_GBK" w:hAnsi="Times New Roman" w:cs="Times New Roman"/>
          <w:sz w:val="32"/>
          <w:szCs w:val="32"/>
        </w:rPr>
        <w:t>出具植物检疫证书</w:t>
      </w:r>
      <w:r>
        <w:rPr>
          <w:rFonts w:ascii="Times New Roman" w:eastAsia="方正仿宋_GBK" w:hAnsi="Times New Roman" w:cs="Times New Roman"/>
          <w:kern w:val="0"/>
          <w:sz w:val="32"/>
          <w:szCs w:val="32"/>
        </w:rPr>
        <w:t>。</w:t>
      </w:r>
      <w:r>
        <w:rPr>
          <w:rFonts w:ascii="Times New Roman" w:eastAsia="方正仿宋_GBK" w:hAnsi="Times New Roman" w:cs="Times New Roman"/>
          <w:sz w:val="32"/>
          <w:szCs w:val="32"/>
        </w:rPr>
        <w:t>植物检疫</w:t>
      </w:r>
      <w:r>
        <w:rPr>
          <w:rFonts w:ascii="Times New Roman" w:eastAsia="方正仿宋_GBK" w:hAnsi="Times New Roman" w:cs="Times New Roman"/>
          <w:sz w:val="32"/>
          <w:szCs w:val="32"/>
        </w:rPr>
        <w:t>证书上</w:t>
      </w:r>
      <w:r>
        <w:rPr>
          <w:rFonts w:ascii="Times New Roman" w:eastAsia="方正仿宋_GBK" w:hAnsi="Times New Roman" w:cs="Times New Roman"/>
          <w:sz w:val="32"/>
          <w:szCs w:val="32"/>
        </w:rPr>
        <w:lastRenderedPageBreak/>
        <w:t>应注明生产企业名称和注册登记号码，集装箱号码或船舶名称等信息。如输出前经除害处理的，应注明除害处理方式及处理指标等信息，并在附加声明栏注明：</w:t>
      </w:r>
      <w:r>
        <w:rPr>
          <w:rFonts w:ascii="Times New Roman" w:eastAsia="方正仿宋_GBK" w:hAnsi="Times New Roman" w:cs="Times New Roman" w:hint="eastAsia"/>
          <w:sz w:val="32"/>
          <w:szCs w:val="32"/>
        </w:rPr>
        <w:t>“</w:t>
      </w:r>
      <w:r>
        <w:rPr>
          <w:rFonts w:ascii="Times New Roman" w:eastAsia="方正仿宋_GBK" w:hAnsi="Times New Roman" w:cs="Times New Roman"/>
          <w:bCs/>
          <w:kern w:val="0"/>
          <w:sz w:val="32"/>
          <w:szCs w:val="32"/>
        </w:rPr>
        <w:t>The shipment is accord with Protocol of Sanitary and Phytosanitary Regulations on importing India Chilli Spent,between General Administration of Customs,People’s Republic of China (G</w:t>
      </w:r>
      <w:r>
        <w:rPr>
          <w:rFonts w:ascii="Times New Roman" w:eastAsia="方正仿宋_GBK" w:hAnsi="Times New Roman" w:cs="Times New Roman"/>
          <w:bCs/>
          <w:kern w:val="0"/>
          <w:sz w:val="32"/>
          <w:szCs w:val="32"/>
        </w:rPr>
        <w:t>ACC) and the Export Inspection Council (EIC) Ministry of Commerce and Industry, Government of India,free from quarantine pests of China concern.</w:t>
      </w:r>
      <w:r>
        <w:rPr>
          <w:rFonts w:ascii="Times New Roman" w:eastAsia="方正仿宋_GBK" w:hAnsi="Times New Roman" w:cs="Times New Roman" w:hint="eastAsia"/>
          <w:bCs/>
          <w:kern w:val="0"/>
          <w:sz w:val="32"/>
          <w:szCs w:val="32"/>
        </w:rPr>
        <w:t>”</w:t>
      </w:r>
      <w:r>
        <w:rPr>
          <w:rFonts w:ascii="Times New Roman" w:eastAsia="方正仿宋_GBK" w:hAnsi="Times New Roman" w:cs="Times New Roman"/>
          <w:sz w:val="32"/>
          <w:szCs w:val="32"/>
        </w:rPr>
        <w:t>（该批货物符合《中华人民共和国海关总署与印度共和国商业与工业部出口检验委员会关于印度辣椒粕输华卫生与植物卫生条件议定书》的规定，不带有中国关注的检疫性有害生物</w:t>
      </w:r>
      <w:r>
        <w:rPr>
          <w:rFonts w:ascii="Times New Roman" w:eastAsia="方正仿宋_GBK" w:hAnsi="Times New Roman" w:cs="Times New Roman"/>
          <w:sz w:val="32"/>
          <w:szCs w:val="32"/>
        </w:rPr>
        <w:t>）。</w:t>
      </w:r>
    </w:p>
    <w:p w:rsidR="00EA0508" w:rsidRDefault="00836BDB">
      <w:pPr>
        <w:widowControl/>
        <w:spacing w:line="560" w:lineRule="exact"/>
        <w:ind w:firstLineChars="200" w:firstLine="640"/>
        <w:rPr>
          <w:rFonts w:ascii="Times New Roman" w:eastAsia="方正黑体_GBK" w:hAnsi="Times New Roman" w:cs="Times New Roman"/>
          <w:kern w:val="0"/>
          <w:sz w:val="32"/>
          <w:szCs w:val="32"/>
        </w:rPr>
      </w:pPr>
      <w:r>
        <w:rPr>
          <w:rFonts w:ascii="Times New Roman" w:eastAsia="方正黑体_GBK" w:hAnsi="Times New Roman" w:cs="Times New Roman"/>
          <w:kern w:val="0"/>
          <w:sz w:val="32"/>
          <w:szCs w:val="32"/>
        </w:rPr>
        <w:t>六、进境检验检疫</w:t>
      </w:r>
    </w:p>
    <w:p w:rsidR="00EA0508" w:rsidRDefault="00836BDB" w:rsidP="00E8335B">
      <w:pPr>
        <w:widowControl/>
        <w:spacing w:line="560" w:lineRule="exact"/>
        <w:ind w:firstLineChars="200" w:firstLine="643"/>
        <w:rPr>
          <w:rFonts w:ascii="Times New Roman" w:eastAsia="方正楷体_GBK" w:hAnsi="Times New Roman" w:cs="Times New Roman"/>
          <w:b/>
          <w:bCs/>
          <w:kern w:val="0"/>
          <w:sz w:val="32"/>
          <w:szCs w:val="32"/>
        </w:rPr>
        <w:pPrChange w:id="1" w:author="zhao_jian" w:date="2019-08-09T20:00:00Z">
          <w:pPr>
            <w:widowControl/>
            <w:spacing w:line="560" w:lineRule="exact"/>
            <w:ind w:firstLineChars="200" w:firstLine="643"/>
          </w:pPr>
        </w:pPrChange>
      </w:pPr>
      <w:r>
        <w:rPr>
          <w:rFonts w:ascii="Times New Roman" w:eastAsia="方正楷体_GBK" w:hAnsi="Times New Roman" w:cs="Times New Roman"/>
          <w:b/>
          <w:bCs/>
          <w:kern w:val="0"/>
          <w:sz w:val="32"/>
          <w:szCs w:val="32"/>
        </w:rPr>
        <w:t>（一）证单核查。</w:t>
      </w:r>
    </w:p>
    <w:p w:rsidR="00EA0508" w:rsidRDefault="00836BDB">
      <w:pPr>
        <w:pStyle w:val="101"/>
        <w:spacing w:line="560" w:lineRule="exact"/>
        <w:ind w:leftChars="-1" w:left="-2" w:firstLineChars="200" w:firstLine="640"/>
        <w:rPr>
          <w:rFonts w:eastAsia="方正仿宋_GBK"/>
          <w:kern w:val="0"/>
          <w:sz w:val="32"/>
          <w:szCs w:val="32"/>
        </w:rPr>
      </w:pPr>
      <w:r>
        <w:rPr>
          <w:rFonts w:eastAsia="方正仿宋_GBK"/>
          <w:kern w:val="0"/>
          <w:sz w:val="32"/>
          <w:szCs w:val="32"/>
        </w:rPr>
        <w:t>1</w:t>
      </w:r>
      <w:r>
        <w:rPr>
          <w:rFonts w:eastAsia="方正仿宋_GBK"/>
          <w:kern w:val="0"/>
          <w:sz w:val="32"/>
          <w:szCs w:val="32"/>
        </w:rPr>
        <w:t>．核查</w:t>
      </w:r>
      <w:r>
        <w:rPr>
          <w:rFonts w:eastAsia="方正仿宋_GBK"/>
          <w:kern w:val="0"/>
          <w:sz w:val="32"/>
          <w:szCs w:val="32"/>
        </w:rPr>
        <w:t>EIC</w:t>
      </w:r>
      <w:r>
        <w:rPr>
          <w:rFonts w:eastAsia="方正仿宋_GBK"/>
          <w:kern w:val="0"/>
          <w:sz w:val="32"/>
          <w:szCs w:val="32"/>
        </w:rPr>
        <w:t>出具的</w:t>
      </w:r>
      <w:r>
        <w:rPr>
          <w:rFonts w:ascii="方正仿宋_GBK" w:eastAsia="方正仿宋_GBK" w:hint="eastAsia"/>
          <w:kern w:val="0"/>
          <w:sz w:val="32"/>
          <w:szCs w:val="32"/>
        </w:rPr>
        <w:t>“</w:t>
      </w:r>
      <w:r>
        <w:rPr>
          <w:rFonts w:eastAsia="方正仿宋_GBK"/>
          <w:kern w:val="0"/>
          <w:sz w:val="32"/>
          <w:szCs w:val="32"/>
        </w:rPr>
        <w:t>安全卫生声明</w:t>
      </w:r>
      <w:r>
        <w:rPr>
          <w:rFonts w:ascii="方正仿宋_GBK" w:eastAsia="方正仿宋_GBK" w:hint="eastAsia"/>
          <w:kern w:val="0"/>
          <w:sz w:val="32"/>
          <w:szCs w:val="32"/>
        </w:rPr>
        <w:t>”</w:t>
      </w:r>
      <w:r>
        <w:rPr>
          <w:rFonts w:eastAsia="方正仿宋_GBK"/>
          <w:kern w:val="0"/>
          <w:sz w:val="32"/>
          <w:szCs w:val="32"/>
        </w:rPr>
        <w:t>及</w:t>
      </w:r>
      <w:r>
        <w:rPr>
          <w:rFonts w:eastAsia="方正仿宋_GBK"/>
          <w:sz w:val="32"/>
          <w:szCs w:val="32"/>
        </w:rPr>
        <w:t>印度农业与农民福利部出具的</w:t>
      </w:r>
      <w:r>
        <w:rPr>
          <w:rFonts w:ascii="方正仿宋_GBK" w:eastAsia="方正仿宋_GBK" w:hint="eastAsia"/>
          <w:kern w:val="0"/>
          <w:sz w:val="32"/>
          <w:szCs w:val="32"/>
        </w:rPr>
        <w:t>“</w:t>
      </w:r>
      <w:r>
        <w:rPr>
          <w:rFonts w:eastAsia="方正仿宋_GBK"/>
          <w:kern w:val="0"/>
          <w:sz w:val="32"/>
          <w:szCs w:val="32"/>
        </w:rPr>
        <w:t>植物检疫证书</w:t>
      </w:r>
      <w:r>
        <w:rPr>
          <w:rFonts w:ascii="方正仿宋_GBK" w:eastAsia="方正仿宋_GBK" w:hint="eastAsia"/>
          <w:kern w:val="0"/>
          <w:sz w:val="32"/>
          <w:szCs w:val="32"/>
        </w:rPr>
        <w:t>”</w:t>
      </w:r>
      <w:r>
        <w:rPr>
          <w:rFonts w:eastAsia="方正仿宋_GBK"/>
          <w:kern w:val="0"/>
          <w:sz w:val="32"/>
          <w:szCs w:val="32"/>
        </w:rPr>
        <w:t>是否真实有效。</w:t>
      </w:r>
    </w:p>
    <w:p w:rsidR="00EA0508" w:rsidRDefault="00836BDB">
      <w:pPr>
        <w:pStyle w:val="101"/>
        <w:spacing w:line="560" w:lineRule="exact"/>
        <w:ind w:leftChars="-1" w:left="-2" w:firstLineChars="200" w:firstLine="640"/>
        <w:rPr>
          <w:rFonts w:eastAsia="方正仿宋_GBK"/>
          <w:kern w:val="0"/>
          <w:sz w:val="32"/>
          <w:szCs w:val="32"/>
        </w:rPr>
      </w:pPr>
      <w:r>
        <w:rPr>
          <w:rStyle w:val="610Char"/>
          <w:rFonts w:eastAsia="方正仿宋_GBK"/>
          <w:kern w:val="0"/>
          <w:sz w:val="32"/>
          <w:szCs w:val="32"/>
        </w:rPr>
        <w:t>2</w:t>
      </w:r>
      <w:r>
        <w:rPr>
          <w:rStyle w:val="610Char"/>
          <w:rFonts w:eastAsia="方正仿宋_GBK"/>
          <w:kern w:val="0"/>
          <w:sz w:val="32"/>
          <w:szCs w:val="32"/>
        </w:rPr>
        <w:t>．核查是否来自注册登记的加工厂。</w:t>
      </w:r>
    </w:p>
    <w:p w:rsidR="00EA0508" w:rsidRDefault="00836BDB" w:rsidP="00E8335B">
      <w:pPr>
        <w:widowControl/>
        <w:spacing w:line="560" w:lineRule="exact"/>
        <w:ind w:firstLineChars="200" w:firstLine="643"/>
        <w:rPr>
          <w:rFonts w:ascii="Times New Roman" w:eastAsia="方正楷体_GBK" w:hAnsi="Times New Roman" w:cs="Times New Roman"/>
          <w:b/>
          <w:bCs/>
          <w:kern w:val="0"/>
          <w:sz w:val="32"/>
          <w:szCs w:val="32"/>
        </w:rPr>
        <w:pPrChange w:id="2" w:author="zhao_jian" w:date="2019-08-09T20:00:00Z">
          <w:pPr>
            <w:widowControl/>
            <w:spacing w:line="560" w:lineRule="exact"/>
            <w:ind w:firstLineChars="200" w:firstLine="643"/>
          </w:pPr>
        </w:pPrChange>
      </w:pPr>
      <w:r>
        <w:rPr>
          <w:rFonts w:ascii="Times New Roman" w:eastAsia="方正楷体_GBK" w:hAnsi="Times New Roman" w:cs="Times New Roman"/>
          <w:b/>
          <w:bCs/>
          <w:kern w:val="0"/>
          <w:sz w:val="32"/>
          <w:szCs w:val="32"/>
        </w:rPr>
        <w:t>（二）货物检查。</w:t>
      </w:r>
    </w:p>
    <w:p w:rsidR="00EA0508" w:rsidRDefault="00836BDB">
      <w:pPr>
        <w:pStyle w:val="101"/>
        <w:spacing w:line="560" w:lineRule="exact"/>
        <w:ind w:leftChars="-1" w:left="-2" w:firstLineChars="200" w:firstLine="640"/>
        <w:rPr>
          <w:rFonts w:eastAsia="方正仿宋_GBK"/>
          <w:kern w:val="0"/>
          <w:sz w:val="32"/>
          <w:szCs w:val="32"/>
        </w:rPr>
      </w:pPr>
      <w:r>
        <w:rPr>
          <w:rFonts w:eastAsia="方正仿宋_GBK"/>
          <w:kern w:val="0"/>
          <w:sz w:val="32"/>
          <w:szCs w:val="32"/>
        </w:rPr>
        <w:t>根据有关法律、行政法规、规章等规定，结合本要求</w:t>
      </w:r>
      <w:r>
        <w:rPr>
          <w:rFonts w:eastAsia="方正仿宋_GBK"/>
          <w:kern w:val="0"/>
          <w:sz w:val="32"/>
          <w:szCs w:val="32"/>
        </w:rPr>
        <w:t>第四条、第五条，对进境辣椒粕实施检验检疫。经检验检疫合格的，准予入境。</w:t>
      </w:r>
    </w:p>
    <w:p w:rsidR="00EA0508" w:rsidRDefault="00836BDB" w:rsidP="00E8335B">
      <w:pPr>
        <w:widowControl/>
        <w:spacing w:line="560" w:lineRule="exact"/>
        <w:ind w:firstLineChars="200" w:firstLine="643"/>
        <w:rPr>
          <w:rFonts w:ascii="Times New Roman" w:eastAsia="方正楷体_GBK" w:hAnsi="Times New Roman" w:cs="Times New Roman"/>
          <w:b/>
          <w:bCs/>
          <w:kern w:val="0"/>
          <w:sz w:val="32"/>
          <w:szCs w:val="32"/>
        </w:rPr>
        <w:pPrChange w:id="3" w:author="zhao_jian" w:date="2019-08-09T20:00:00Z">
          <w:pPr>
            <w:widowControl/>
            <w:spacing w:line="560" w:lineRule="exact"/>
            <w:ind w:firstLineChars="200" w:firstLine="643"/>
          </w:pPr>
        </w:pPrChange>
      </w:pPr>
      <w:r>
        <w:rPr>
          <w:rFonts w:ascii="Times New Roman" w:eastAsia="方正楷体_GBK" w:hAnsi="Times New Roman" w:cs="Times New Roman"/>
          <w:b/>
          <w:bCs/>
          <w:kern w:val="0"/>
          <w:sz w:val="32"/>
          <w:szCs w:val="32"/>
        </w:rPr>
        <w:t>（三）不符合情况处理。</w:t>
      </w:r>
    </w:p>
    <w:p w:rsidR="00EA0508" w:rsidRDefault="00836BDB">
      <w:pPr>
        <w:pStyle w:val="101"/>
        <w:spacing w:line="560" w:lineRule="exact"/>
        <w:ind w:leftChars="-1" w:left="-2" w:firstLineChars="200" w:firstLine="640"/>
        <w:rPr>
          <w:rFonts w:eastAsia="方正仿宋_GBK"/>
          <w:kern w:val="0"/>
          <w:sz w:val="32"/>
          <w:szCs w:val="32"/>
        </w:rPr>
      </w:pPr>
      <w:r>
        <w:rPr>
          <w:rFonts w:eastAsia="方正仿宋_GBK"/>
          <w:kern w:val="0"/>
          <w:sz w:val="32"/>
          <w:szCs w:val="32"/>
        </w:rPr>
        <w:t>1</w:t>
      </w:r>
      <w:r>
        <w:rPr>
          <w:rFonts w:eastAsia="方正仿宋_GBK"/>
          <w:kern w:val="0"/>
          <w:sz w:val="32"/>
          <w:szCs w:val="32"/>
        </w:rPr>
        <w:t>．植物检疫证书或安全卫生声明不符合要求，作退回处理。</w:t>
      </w:r>
    </w:p>
    <w:p w:rsidR="00EA0508" w:rsidRDefault="00836BDB">
      <w:pPr>
        <w:pStyle w:val="101"/>
        <w:spacing w:line="560" w:lineRule="exact"/>
        <w:ind w:leftChars="-1" w:left="-2" w:firstLineChars="200" w:firstLine="640"/>
        <w:rPr>
          <w:rFonts w:eastAsia="方正仿宋_GBK"/>
          <w:kern w:val="0"/>
          <w:sz w:val="32"/>
          <w:szCs w:val="32"/>
        </w:rPr>
      </w:pPr>
      <w:r>
        <w:rPr>
          <w:rFonts w:eastAsia="方正仿宋_GBK"/>
          <w:kern w:val="0"/>
          <w:sz w:val="32"/>
          <w:szCs w:val="32"/>
        </w:rPr>
        <w:t>2</w:t>
      </w:r>
      <w:r>
        <w:rPr>
          <w:rFonts w:eastAsia="方正仿宋_GBK"/>
          <w:kern w:val="0"/>
          <w:sz w:val="32"/>
          <w:szCs w:val="32"/>
        </w:rPr>
        <w:t>．发现活的检疫性有害生物或其他活的有害生物，作除害或退回处理。</w:t>
      </w:r>
    </w:p>
    <w:p w:rsidR="00EA0508" w:rsidRDefault="00836BDB">
      <w:pPr>
        <w:pStyle w:val="210"/>
        <w:widowControl/>
        <w:spacing w:line="560" w:lineRule="exact"/>
        <w:ind w:firstLineChars="200" w:firstLine="640"/>
        <w:rPr>
          <w:rFonts w:eastAsia="方正仿宋_GBK"/>
          <w:kern w:val="0"/>
          <w:sz w:val="32"/>
          <w:szCs w:val="32"/>
        </w:rPr>
      </w:pPr>
      <w:r>
        <w:rPr>
          <w:rFonts w:eastAsia="方正仿宋_GBK"/>
          <w:kern w:val="0"/>
          <w:sz w:val="32"/>
          <w:szCs w:val="32"/>
        </w:rPr>
        <w:t>3</w:t>
      </w:r>
      <w:r>
        <w:rPr>
          <w:rFonts w:eastAsia="方正仿宋_GBK"/>
          <w:kern w:val="0"/>
          <w:sz w:val="32"/>
          <w:szCs w:val="32"/>
        </w:rPr>
        <w:t>．发现土壤、未经中国官方批准的转基因成分，作退回处理。</w:t>
      </w:r>
    </w:p>
    <w:p w:rsidR="00EA0508" w:rsidRDefault="00836BDB">
      <w:pPr>
        <w:pStyle w:val="101"/>
        <w:spacing w:line="560" w:lineRule="exact"/>
        <w:ind w:leftChars="-1" w:left="-2" w:firstLineChars="200" w:firstLine="640"/>
        <w:rPr>
          <w:rFonts w:eastAsia="方正仿宋_GBK"/>
          <w:sz w:val="32"/>
          <w:szCs w:val="32"/>
        </w:rPr>
      </w:pPr>
      <w:r>
        <w:rPr>
          <w:rFonts w:eastAsia="方正仿宋_GBK"/>
          <w:kern w:val="0"/>
          <w:sz w:val="32"/>
          <w:szCs w:val="32"/>
        </w:rPr>
        <w:t>4</w:t>
      </w:r>
      <w:r>
        <w:rPr>
          <w:rFonts w:eastAsia="方正仿宋_GBK"/>
          <w:kern w:val="0"/>
          <w:sz w:val="32"/>
          <w:szCs w:val="32"/>
        </w:rPr>
        <w:t>．</w:t>
      </w:r>
      <w:r>
        <w:rPr>
          <w:rFonts w:eastAsia="方正仿宋_GBK"/>
          <w:sz w:val="32"/>
          <w:szCs w:val="32"/>
        </w:rPr>
        <w:t>发现动物粪便、动物尸体、禽类羽毛作除害或退回处理。</w:t>
      </w:r>
    </w:p>
    <w:p w:rsidR="00EA0508" w:rsidRDefault="00836BDB">
      <w:pPr>
        <w:pStyle w:val="831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kern w:val="0"/>
          <w:sz w:val="32"/>
          <w:szCs w:val="32"/>
        </w:rPr>
        <w:t>5</w:t>
      </w:r>
      <w:r>
        <w:rPr>
          <w:rFonts w:ascii="Times New Roman" w:eastAsia="方正仿宋_GBK" w:hAnsi="Times New Roman" w:cs="Times New Roman"/>
          <w:kern w:val="0"/>
          <w:sz w:val="32"/>
          <w:szCs w:val="32"/>
        </w:rPr>
        <w:t>．</w:t>
      </w:r>
      <w:r>
        <w:rPr>
          <w:rFonts w:ascii="Times New Roman" w:eastAsia="方正仿宋_GBK" w:hAnsi="Times New Roman" w:cs="Times New Roman"/>
          <w:sz w:val="32"/>
          <w:szCs w:val="32"/>
        </w:rPr>
        <w:t>发</w:t>
      </w:r>
      <w:r>
        <w:rPr>
          <w:rFonts w:ascii="Times New Roman" w:eastAsia="方正仿宋_GBK" w:hAnsi="Times New Roman" w:cs="Times New Roman"/>
          <w:sz w:val="32"/>
          <w:szCs w:val="32"/>
        </w:rPr>
        <w:t>现产品不符合中国饲料相关安全卫生标准，作退回处理。</w:t>
      </w:r>
    </w:p>
    <w:p w:rsidR="00EA0508" w:rsidRDefault="00836BDB">
      <w:pPr>
        <w:pStyle w:val="8310"/>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kern w:val="0"/>
          <w:sz w:val="32"/>
          <w:szCs w:val="32"/>
        </w:rPr>
        <w:t>6</w:t>
      </w:r>
      <w:r>
        <w:rPr>
          <w:rFonts w:ascii="Times New Roman" w:eastAsia="方正仿宋_GBK" w:hAnsi="Times New Roman" w:cs="Times New Roman"/>
          <w:kern w:val="0"/>
          <w:sz w:val="32"/>
          <w:szCs w:val="32"/>
        </w:rPr>
        <w:t>．发现产品来自非经</w:t>
      </w:r>
      <w:r>
        <w:rPr>
          <w:rFonts w:ascii="Times New Roman" w:eastAsia="方正仿宋_GBK" w:hAnsi="Times New Roman" w:cs="Times New Roman"/>
          <w:bCs/>
          <w:kern w:val="0"/>
          <w:sz w:val="32"/>
          <w:szCs w:val="32"/>
        </w:rPr>
        <w:t>GACC</w:t>
      </w:r>
      <w:r>
        <w:rPr>
          <w:rFonts w:ascii="Times New Roman" w:eastAsia="方正仿宋_GBK" w:hAnsi="Times New Roman" w:cs="Times New Roman"/>
          <w:kern w:val="0"/>
          <w:sz w:val="32"/>
          <w:szCs w:val="32"/>
        </w:rPr>
        <w:t>注册登记企业的</w:t>
      </w:r>
      <w:r>
        <w:rPr>
          <w:rFonts w:ascii="Times New Roman" w:eastAsia="方正仿宋_GBK" w:hAnsi="Times New Roman" w:cs="Times New Roman"/>
          <w:sz w:val="32"/>
          <w:szCs w:val="32"/>
        </w:rPr>
        <w:t>，作退回处理。</w:t>
      </w:r>
    </w:p>
    <w:p w:rsidR="00EA0508" w:rsidRDefault="00836BDB">
      <w:pPr>
        <w:snapToGrid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kern w:val="0"/>
          <w:sz w:val="32"/>
          <w:szCs w:val="32"/>
        </w:rPr>
        <w:t>7</w:t>
      </w:r>
      <w:r>
        <w:rPr>
          <w:rFonts w:ascii="Times New Roman" w:eastAsia="方正仿宋_GBK" w:hAnsi="Times New Roman" w:cs="Times New Roman"/>
          <w:kern w:val="0"/>
          <w:sz w:val="32"/>
          <w:szCs w:val="32"/>
        </w:rPr>
        <w:t>．发</w:t>
      </w:r>
      <w:r>
        <w:rPr>
          <w:rFonts w:ascii="Times New Roman" w:eastAsia="方正仿宋_GBK" w:hAnsi="Times New Roman" w:cs="Times New Roman"/>
          <w:kern w:val="0"/>
          <w:sz w:val="32"/>
          <w:szCs w:val="32"/>
        </w:rPr>
        <w:t>现包装袋未按要求注明产品名称、生产加工企业名称、注册登记号码等溯源信息以及</w:t>
      </w:r>
      <w:r>
        <w:rPr>
          <w:rFonts w:ascii="方正仿宋_GBK" w:eastAsia="方正仿宋_GBK" w:cs="Times New Roman" w:hint="eastAsia"/>
          <w:kern w:val="0"/>
          <w:sz w:val="32"/>
          <w:szCs w:val="32"/>
        </w:rPr>
        <w:t>“</w:t>
      </w:r>
      <w:r>
        <w:rPr>
          <w:rFonts w:ascii="Times New Roman" w:eastAsia="方正仿宋_GBK" w:hAnsi="Times New Roman" w:cs="Times New Roman"/>
          <w:kern w:val="0"/>
          <w:sz w:val="32"/>
          <w:szCs w:val="32"/>
        </w:rPr>
        <w:t>印度</w:t>
      </w:r>
      <w:r>
        <w:rPr>
          <w:rFonts w:ascii="Times New Roman" w:eastAsia="方正仿宋_GBK" w:hAnsi="Times New Roman" w:cs="Times New Roman"/>
          <w:sz w:val="32"/>
          <w:szCs w:val="32"/>
        </w:rPr>
        <w:t>辣椒</w:t>
      </w:r>
      <w:r>
        <w:rPr>
          <w:rFonts w:ascii="Times New Roman" w:eastAsia="方正仿宋_GBK" w:hAnsi="Times New Roman" w:cs="Times New Roman"/>
          <w:kern w:val="0"/>
          <w:sz w:val="32"/>
          <w:szCs w:val="32"/>
        </w:rPr>
        <w:t>粕输往中华人民共和国</w:t>
      </w:r>
      <w:r>
        <w:rPr>
          <w:rFonts w:ascii="方正仿宋_GBK" w:eastAsia="方正仿宋_GBK" w:cs="Times New Roman" w:hint="eastAsia"/>
          <w:kern w:val="0"/>
          <w:sz w:val="32"/>
          <w:szCs w:val="32"/>
        </w:rPr>
        <w:t>”</w:t>
      </w:r>
      <w:r>
        <w:rPr>
          <w:rFonts w:ascii="Times New Roman" w:eastAsia="方正仿宋_GBK" w:hAnsi="Times New Roman" w:cs="Times New Roman"/>
          <w:kern w:val="0"/>
          <w:sz w:val="32"/>
          <w:szCs w:val="32"/>
        </w:rPr>
        <w:t>中文和英文字样的，</w:t>
      </w:r>
      <w:r>
        <w:rPr>
          <w:rFonts w:ascii="Times New Roman" w:eastAsia="方正仿宋_GBK" w:hAnsi="Times New Roman" w:cs="Times New Roman"/>
          <w:sz w:val="32"/>
          <w:szCs w:val="32"/>
        </w:rPr>
        <w:t>作退回处理。</w:t>
      </w:r>
    </w:p>
    <w:p w:rsidR="00EA0508" w:rsidRDefault="00836BDB">
      <w:pPr>
        <w:snapToGrid w:val="0"/>
        <w:spacing w:line="560" w:lineRule="exact"/>
        <w:ind w:firstLineChars="200" w:firstLine="640"/>
        <w:rPr>
          <w:rFonts w:ascii="Times New Roman" w:hAnsi="Times New Roman" w:cs="Times New Roman"/>
        </w:rPr>
      </w:pPr>
      <w:r>
        <w:rPr>
          <w:rFonts w:ascii="Times New Roman" w:eastAsia="方正仿宋_GBK" w:hAnsi="Times New Roman" w:cs="Times New Roman"/>
          <w:sz w:val="32"/>
          <w:szCs w:val="32"/>
        </w:rPr>
        <w:t>发现上述违规情况，</w:t>
      </w:r>
      <w:r>
        <w:rPr>
          <w:rFonts w:ascii="Times New Roman" w:eastAsia="方正仿宋_GBK" w:hAnsi="Times New Roman" w:cs="Times New Roman"/>
          <w:sz w:val="32"/>
          <w:szCs w:val="32"/>
        </w:rPr>
        <w:t>GACC</w:t>
      </w:r>
      <w:r>
        <w:rPr>
          <w:rFonts w:ascii="Times New Roman" w:eastAsia="方正仿宋_GBK" w:hAnsi="Times New Roman" w:cs="Times New Roman"/>
          <w:sz w:val="32"/>
          <w:szCs w:val="32"/>
        </w:rPr>
        <w:t>将向</w:t>
      </w:r>
      <w:r>
        <w:rPr>
          <w:rFonts w:ascii="Times New Roman" w:eastAsia="方正仿宋_GBK" w:hAnsi="Times New Roman" w:cs="Times New Roman"/>
          <w:bCs/>
          <w:kern w:val="0"/>
          <w:sz w:val="32"/>
          <w:szCs w:val="32"/>
        </w:rPr>
        <w:t>EIC</w:t>
      </w:r>
      <w:r>
        <w:rPr>
          <w:rFonts w:ascii="Times New Roman" w:eastAsia="方正仿宋_GBK" w:hAnsi="Times New Roman" w:cs="Times New Roman"/>
          <w:sz w:val="32"/>
          <w:szCs w:val="32"/>
        </w:rPr>
        <w:t>通报，并根据违规严重程度采取暂停相关加工厂输华资质等措施。</w:t>
      </w:r>
    </w:p>
    <w:sectPr w:rsidR="00EA0508" w:rsidSect="00EA0508">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6BDB" w:rsidRDefault="00836BDB" w:rsidP="00E8335B">
      <w:pPr>
        <w:spacing w:line="240" w:lineRule="auto"/>
      </w:pPr>
      <w:r>
        <w:separator/>
      </w:r>
    </w:p>
  </w:endnote>
  <w:endnote w:type="continuationSeparator" w:id="1">
    <w:p w:rsidR="00836BDB" w:rsidRDefault="00836BDB" w:rsidP="00E8335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仿宋_GBK">
    <w:altName w:val="Arial Unicode MS"/>
    <w:panose1 w:val="03000509000000000000"/>
    <w:charset w:val="86"/>
    <w:family w:val="script"/>
    <w:pitch w:val="fixed"/>
    <w:sig w:usb0="00000001" w:usb1="080E0000" w:usb2="00000010" w:usb3="00000000" w:csb0="00040000" w:csb1="00000000"/>
  </w:font>
  <w:font w:name="SimSun">
    <w:panose1 w:val="00000000000000000000"/>
    <w:charset w:val="00"/>
    <w:family w:val="roman"/>
    <w:notTrueType/>
    <w:pitch w:val="default"/>
    <w:sig w:usb0="00000000" w:usb1="00000000" w:usb2="00000000" w:usb3="00000000" w:csb0="00000000" w:csb1="00000000"/>
  </w:font>
  <w:font w:name="方正黑体_GBK">
    <w:altName w:val="Arial Unicode MS"/>
    <w:panose1 w:val="03000509000000000000"/>
    <w:charset w:val="86"/>
    <w:family w:val="script"/>
    <w:pitch w:val="fixed"/>
    <w:sig w:usb0="00000001" w:usb1="080E0000" w:usb2="00000010" w:usb3="00000000" w:csb0="00040000" w:csb1="00000000"/>
  </w:font>
  <w:font w:name="方正小标宋_GBK">
    <w:altName w:val="Arial Unicode MS"/>
    <w:panose1 w:val="03000509000000000000"/>
    <w:charset w:val="86"/>
    <w:family w:val="script"/>
    <w:pitch w:val="fixed"/>
    <w:sig w:usb0="00000001" w:usb1="080E0000" w:usb2="00000010" w:usb3="00000000" w:csb0="00040000" w:csb1="00000000"/>
  </w:font>
  <w:font w:name="inherit">
    <w:altName w:val="Arial"/>
    <w:charset w:val="00"/>
    <w:family w:val="auto"/>
    <w:pitch w:val="variable"/>
    <w:sig w:usb0="00000000" w:usb1="00000000" w:usb2="00000000" w:usb3="00000000" w:csb0="00000000" w:csb1="00000000"/>
  </w:font>
  <w:font w:name="方正仿宋简体">
    <w:altName w:val="Arial Unicode MS"/>
    <w:charset w:val="86"/>
    <w:family w:val="auto"/>
    <w:pitch w:val="variable"/>
    <w:sig w:usb0="00000001" w:usb1="080E0000" w:usb2="00000010" w:usb3="00000000" w:csb0="00040000" w:csb1="00000000"/>
  </w:font>
  <w:font w:name="方正楷体_GBK">
    <w:altName w:val="Arial Unicode MS"/>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6BDB" w:rsidRDefault="00836BDB" w:rsidP="00E8335B">
      <w:pPr>
        <w:spacing w:line="240" w:lineRule="auto"/>
      </w:pPr>
      <w:r>
        <w:separator/>
      </w:r>
    </w:p>
  </w:footnote>
  <w:footnote w:type="continuationSeparator" w:id="1">
    <w:p w:rsidR="00836BDB" w:rsidRDefault="00836BDB" w:rsidP="00E8335B">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3074"/>
  </w:hdrShapeDefaults>
  <w:footnotePr>
    <w:footnote w:id="0"/>
    <w:footnote w:id="1"/>
  </w:footnotePr>
  <w:endnotePr>
    <w:endnote w:id="0"/>
    <w:endnote w:id="1"/>
  </w:endnotePr>
  <w:compat>
    <w:spaceForUL/>
    <w:balanceSingleByteDoubleByteWidth/>
    <w:ulTrailSpace/>
    <w:doNotExpandShiftReturn/>
    <w:adjustLineHeightInTable/>
    <w:growAutofit/>
    <w:useFELayout/>
    <w:useAltKinsokuLineBreakRules/>
    <w:splitPgBreakAndParaMark/>
  </w:compat>
  <w:rsids>
    <w:rsidRoot w:val="00EA0508"/>
    <w:rsid w:val="00836BDB"/>
    <w:rsid w:val="00E8335B"/>
    <w:rsid w:val="00EA050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A0508"/>
    <w:pPr>
      <w:widowControl w:val="0"/>
      <w:spacing w:line="360" w:lineRule="auto"/>
      <w:jc w:val="both"/>
    </w:pPr>
    <w:rPr>
      <w:rFonts w:ascii="Calibri"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sid w:val="00EA0508"/>
    <w:pPr>
      <w:spacing w:line="240" w:lineRule="auto"/>
    </w:pPr>
    <w:rPr>
      <w:rFonts w:ascii="Times New Roman" w:hAnsi="Times New Roman" w:cs="Times New Roman"/>
      <w:sz w:val="18"/>
      <w:szCs w:val="18"/>
    </w:rPr>
  </w:style>
  <w:style w:type="paragraph" w:styleId="a4">
    <w:name w:val="Normal Indent"/>
    <w:rsid w:val="00EA0508"/>
    <w:pPr>
      <w:widowControl w:val="0"/>
      <w:ind w:firstLineChars="200" w:firstLine="200"/>
      <w:jc w:val="both"/>
    </w:pPr>
    <w:rPr>
      <w:kern w:val="2"/>
      <w:sz w:val="21"/>
      <w:szCs w:val="24"/>
    </w:rPr>
  </w:style>
  <w:style w:type="paragraph" w:styleId="6">
    <w:name w:val="index 6"/>
    <w:basedOn w:val="a"/>
    <w:next w:val="a"/>
    <w:autoRedefine/>
    <w:rsid w:val="00EA0508"/>
    <w:pPr>
      <w:ind w:left="2100"/>
    </w:pPr>
  </w:style>
  <w:style w:type="paragraph" w:styleId="a5">
    <w:name w:val="caption"/>
    <w:basedOn w:val="a"/>
    <w:next w:val="a"/>
    <w:rsid w:val="00EA0508"/>
    <w:rPr>
      <w:rFonts w:ascii="Arial" w:eastAsia="黑体" w:hAnsi="Arial" w:cs="Arial"/>
      <w:b/>
      <w:bCs/>
      <w:sz w:val="20"/>
      <w:szCs w:val="20"/>
    </w:rPr>
  </w:style>
  <w:style w:type="paragraph" w:styleId="a6">
    <w:name w:val="table of figures"/>
    <w:basedOn w:val="a"/>
    <w:rsid w:val="00EA0508"/>
  </w:style>
  <w:style w:type="paragraph" w:styleId="a7">
    <w:name w:val="envelope return"/>
    <w:basedOn w:val="a"/>
    <w:rsid w:val="00EA0508"/>
    <w:pPr>
      <w:snapToGrid w:val="0"/>
    </w:pPr>
    <w:rPr>
      <w:rFonts w:ascii="Arial" w:hAnsi="Arial" w:cs="Arial"/>
    </w:rPr>
  </w:style>
  <w:style w:type="paragraph" w:customStyle="1" w:styleId="1">
    <w:name w:val="样式 1 三号"/>
    <w:next w:val="6"/>
    <w:rsid w:val="00EA0508"/>
    <w:pPr>
      <w:widowControl w:val="0"/>
      <w:spacing w:line="560" w:lineRule="exact"/>
      <w:jc w:val="both"/>
    </w:pPr>
    <w:rPr>
      <w:rFonts w:eastAsia="方正仿宋_GBK"/>
      <w:spacing w:val="-4"/>
      <w:kern w:val="2"/>
      <w:sz w:val="32"/>
      <w:szCs w:val="32"/>
    </w:rPr>
  </w:style>
  <w:style w:type="paragraph" w:customStyle="1" w:styleId="a8">
    <w:name w:val="样式 三号"/>
    <w:rsid w:val="00EA0508"/>
    <w:pPr>
      <w:widowControl w:val="0"/>
      <w:spacing w:line="560" w:lineRule="exact"/>
      <w:jc w:val="both"/>
    </w:pPr>
    <w:rPr>
      <w:rFonts w:eastAsia="方正仿宋_GBK"/>
      <w:spacing w:val="-4"/>
      <w:kern w:val="2"/>
      <w:sz w:val="32"/>
      <w:szCs w:val="32"/>
    </w:rPr>
  </w:style>
  <w:style w:type="paragraph" w:customStyle="1" w:styleId="2">
    <w:name w:val="样式 2 三号"/>
    <w:rsid w:val="00EA0508"/>
    <w:pPr>
      <w:widowControl w:val="0"/>
      <w:spacing w:line="560" w:lineRule="exact"/>
      <w:jc w:val="both"/>
    </w:pPr>
    <w:rPr>
      <w:rFonts w:eastAsia="方正仿宋_GBK"/>
      <w:spacing w:val="-4"/>
      <w:kern w:val="2"/>
      <w:sz w:val="32"/>
      <w:szCs w:val="32"/>
    </w:rPr>
  </w:style>
  <w:style w:type="paragraph" w:customStyle="1" w:styleId="10">
    <w:name w:val="样式 10 磅"/>
    <w:rsid w:val="00EA0508"/>
    <w:pPr>
      <w:widowControl w:val="0"/>
      <w:jc w:val="both"/>
    </w:pPr>
    <w:rPr>
      <w:kern w:val="2"/>
      <w:sz w:val="21"/>
      <w:szCs w:val="21"/>
    </w:rPr>
  </w:style>
  <w:style w:type="paragraph" w:customStyle="1" w:styleId="101">
    <w:name w:val="样式 10 磅1"/>
    <w:rsid w:val="00EA0508"/>
    <w:pPr>
      <w:widowControl w:val="0"/>
      <w:jc w:val="both"/>
    </w:pPr>
    <w:rPr>
      <w:kern w:val="2"/>
      <w:sz w:val="21"/>
      <w:szCs w:val="21"/>
    </w:rPr>
  </w:style>
  <w:style w:type="paragraph" w:customStyle="1" w:styleId="110">
    <w:name w:val="样式 1 10 磅"/>
    <w:next w:val="1101"/>
    <w:rsid w:val="00EA0508"/>
    <w:pPr>
      <w:widowControl w:val="0"/>
      <w:jc w:val="both"/>
    </w:pPr>
    <w:rPr>
      <w:kern w:val="2"/>
      <w:sz w:val="21"/>
      <w:szCs w:val="21"/>
    </w:rPr>
  </w:style>
  <w:style w:type="paragraph" w:customStyle="1" w:styleId="310">
    <w:name w:val="样式 3 10 磅"/>
    <w:next w:val="a7"/>
    <w:rsid w:val="00EA0508"/>
    <w:pPr>
      <w:widowControl w:val="0"/>
      <w:jc w:val="both"/>
    </w:pPr>
    <w:rPr>
      <w:kern w:val="2"/>
      <w:sz w:val="21"/>
      <w:szCs w:val="21"/>
    </w:rPr>
  </w:style>
  <w:style w:type="paragraph" w:customStyle="1" w:styleId="1101">
    <w:name w:val="样式 1 10 磅1"/>
    <w:rsid w:val="00EA0508"/>
    <w:pPr>
      <w:widowControl w:val="0"/>
      <w:jc w:val="both"/>
    </w:pPr>
    <w:rPr>
      <w:kern w:val="2"/>
      <w:sz w:val="21"/>
      <w:szCs w:val="21"/>
    </w:rPr>
  </w:style>
  <w:style w:type="paragraph" w:customStyle="1" w:styleId="210">
    <w:name w:val="样式 2 10 磅"/>
    <w:rsid w:val="00EA0508"/>
    <w:pPr>
      <w:widowControl w:val="0"/>
      <w:jc w:val="both"/>
    </w:pPr>
    <w:rPr>
      <w:kern w:val="2"/>
      <w:sz w:val="21"/>
      <w:szCs w:val="21"/>
    </w:rPr>
  </w:style>
  <w:style w:type="paragraph" w:customStyle="1" w:styleId="410">
    <w:name w:val="样式 4 10 磅"/>
    <w:rsid w:val="00EA0508"/>
    <w:pPr>
      <w:widowControl w:val="0"/>
      <w:jc w:val="both"/>
    </w:pPr>
    <w:rPr>
      <w:kern w:val="2"/>
      <w:sz w:val="21"/>
      <w:szCs w:val="21"/>
    </w:rPr>
  </w:style>
  <w:style w:type="paragraph" w:customStyle="1" w:styleId="510">
    <w:name w:val="样式 5 10 磅"/>
    <w:rsid w:val="00EA0508"/>
    <w:pPr>
      <w:widowControl w:val="0"/>
      <w:jc w:val="both"/>
    </w:pPr>
    <w:rPr>
      <w:kern w:val="2"/>
      <w:sz w:val="21"/>
      <w:szCs w:val="21"/>
    </w:rPr>
  </w:style>
  <w:style w:type="paragraph" w:customStyle="1" w:styleId="610">
    <w:name w:val="样式 6 10 磅"/>
    <w:next w:val="6101"/>
    <w:link w:val="610Char"/>
    <w:rsid w:val="00EA0508"/>
    <w:pPr>
      <w:widowControl w:val="0"/>
      <w:jc w:val="both"/>
    </w:pPr>
    <w:rPr>
      <w:kern w:val="2"/>
      <w:sz w:val="21"/>
      <w:szCs w:val="21"/>
    </w:rPr>
  </w:style>
  <w:style w:type="character" w:customStyle="1" w:styleId="610Char">
    <w:name w:val="样式 6 10 磅 Char"/>
    <w:basedOn w:val="a0"/>
    <w:link w:val="610"/>
    <w:rsid w:val="00EA0508"/>
    <w:rPr>
      <w:rFonts w:ascii="Times New Roman" w:eastAsia="宋体" w:hAnsi="Times New Roman" w:cs="Times New Roman"/>
      <w:kern w:val="2"/>
      <w:sz w:val="21"/>
      <w:szCs w:val="21"/>
      <w:lang w:val="en-US" w:eastAsia="zh-CN" w:bidi="ar-SA"/>
    </w:rPr>
  </w:style>
  <w:style w:type="paragraph" w:customStyle="1" w:styleId="6101">
    <w:name w:val="样式 6 10 磅1"/>
    <w:rsid w:val="00EA0508"/>
    <w:pPr>
      <w:widowControl w:val="0"/>
      <w:jc w:val="both"/>
    </w:pPr>
    <w:rPr>
      <w:kern w:val="2"/>
      <w:sz w:val="21"/>
      <w:szCs w:val="21"/>
    </w:rPr>
  </w:style>
  <w:style w:type="paragraph" w:customStyle="1" w:styleId="710">
    <w:name w:val="样式 7 10 磅"/>
    <w:rsid w:val="00EA0508"/>
    <w:pPr>
      <w:widowControl w:val="0"/>
      <w:jc w:val="both"/>
    </w:pPr>
    <w:rPr>
      <w:kern w:val="2"/>
      <w:sz w:val="21"/>
      <w:szCs w:val="21"/>
    </w:rPr>
  </w:style>
  <w:style w:type="paragraph" w:customStyle="1" w:styleId="810">
    <w:name w:val="样式 8 10 磅"/>
    <w:rsid w:val="00EA0508"/>
    <w:pPr>
      <w:widowControl w:val="0"/>
      <w:jc w:val="both"/>
    </w:pPr>
    <w:rPr>
      <w:kern w:val="2"/>
      <w:sz w:val="21"/>
      <w:szCs w:val="21"/>
    </w:rPr>
  </w:style>
  <w:style w:type="paragraph" w:styleId="20">
    <w:name w:val="toc 2"/>
    <w:basedOn w:val="a"/>
    <w:next w:val="a"/>
    <w:autoRedefine/>
    <w:rsid w:val="00EA0508"/>
    <w:pPr>
      <w:spacing w:line="240" w:lineRule="auto"/>
      <w:ind w:left="420"/>
    </w:pPr>
  </w:style>
  <w:style w:type="paragraph" w:customStyle="1" w:styleId="910">
    <w:name w:val="样式 9 10 磅"/>
    <w:rsid w:val="00EA0508"/>
    <w:pPr>
      <w:widowControl w:val="0"/>
      <w:jc w:val="both"/>
    </w:pPr>
    <w:rPr>
      <w:kern w:val="2"/>
      <w:sz w:val="21"/>
      <w:szCs w:val="21"/>
    </w:rPr>
  </w:style>
  <w:style w:type="paragraph" w:customStyle="1" w:styleId="100">
    <w:name w:val="样式 10 磅"/>
    <w:rsid w:val="00EA0508"/>
    <w:pPr>
      <w:widowControl w:val="0"/>
      <w:jc w:val="both"/>
    </w:pPr>
    <w:rPr>
      <w:kern w:val="2"/>
      <w:sz w:val="21"/>
      <w:szCs w:val="21"/>
    </w:rPr>
  </w:style>
  <w:style w:type="paragraph" w:customStyle="1" w:styleId="1010">
    <w:name w:val="样式 10 10 磅"/>
    <w:next w:val="10100"/>
    <w:rsid w:val="00EA0508"/>
    <w:pPr>
      <w:widowControl w:val="0"/>
      <w:jc w:val="both"/>
    </w:pPr>
    <w:rPr>
      <w:kern w:val="2"/>
      <w:sz w:val="21"/>
      <w:szCs w:val="21"/>
    </w:rPr>
  </w:style>
  <w:style w:type="paragraph" w:customStyle="1" w:styleId="10100">
    <w:name w:val="样式 10 10 磅"/>
    <w:rsid w:val="00EA0508"/>
    <w:pPr>
      <w:widowControl w:val="0"/>
      <w:jc w:val="both"/>
    </w:pPr>
    <w:rPr>
      <w:kern w:val="2"/>
      <w:sz w:val="21"/>
      <w:szCs w:val="21"/>
    </w:rPr>
  </w:style>
  <w:style w:type="paragraph" w:customStyle="1" w:styleId="1110">
    <w:name w:val="样式 11 10 磅"/>
    <w:rsid w:val="00EA0508"/>
    <w:pPr>
      <w:widowControl w:val="0"/>
      <w:jc w:val="both"/>
    </w:pPr>
    <w:rPr>
      <w:kern w:val="2"/>
      <w:sz w:val="21"/>
      <w:szCs w:val="21"/>
    </w:rPr>
  </w:style>
  <w:style w:type="paragraph" w:styleId="a9">
    <w:name w:val="header"/>
    <w:basedOn w:val="a"/>
    <w:rsid w:val="00EA0508"/>
    <w:pPr>
      <w:pBdr>
        <w:bottom w:val="single" w:sz="6" w:space="1" w:color="auto"/>
      </w:pBdr>
      <w:tabs>
        <w:tab w:val="center" w:pos="4153"/>
        <w:tab w:val="right" w:pos="8306"/>
      </w:tabs>
      <w:snapToGrid w:val="0"/>
      <w:spacing w:line="240" w:lineRule="auto"/>
      <w:jc w:val="center"/>
    </w:pPr>
    <w:rPr>
      <w:sz w:val="18"/>
      <w:szCs w:val="18"/>
    </w:rPr>
  </w:style>
  <w:style w:type="paragraph" w:styleId="aa">
    <w:name w:val="footer"/>
    <w:basedOn w:val="a"/>
    <w:rsid w:val="00EA0508"/>
    <w:pPr>
      <w:tabs>
        <w:tab w:val="center" w:pos="4153"/>
        <w:tab w:val="right" w:pos="8306"/>
      </w:tabs>
      <w:snapToGrid w:val="0"/>
      <w:spacing w:line="240" w:lineRule="auto"/>
      <w:jc w:val="left"/>
    </w:pPr>
    <w:rPr>
      <w:sz w:val="18"/>
      <w:szCs w:val="18"/>
    </w:rPr>
  </w:style>
  <w:style w:type="paragraph" w:styleId="11">
    <w:name w:val="toc 1"/>
    <w:basedOn w:val="a"/>
    <w:next w:val="a"/>
    <w:autoRedefine/>
    <w:rsid w:val="00EA0508"/>
  </w:style>
  <w:style w:type="paragraph" w:customStyle="1" w:styleId="1210">
    <w:name w:val="样式 12 10 磅"/>
    <w:next w:val="12100"/>
    <w:rsid w:val="00EA0508"/>
    <w:pPr>
      <w:widowControl w:val="0"/>
      <w:jc w:val="both"/>
    </w:pPr>
    <w:rPr>
      <w:kern w:val="2"/>
      <w:sz w:val="21"/>
      <w:szCs w:val="21"/>
    </w:rPr>
  </w:style>
  <w:style w:type="paragraph" w:customStyle="1" w:styleId="12100">
    <w:name w:val="样式 12 10 磅"/>
    <w:rsid w:val="00EA0508"/>
    <w:pPr>
      <w:widowControl w:val="0"/>
      <w:jc w:val="both"/>
    </w:pPr>
    <w:rPr>
      <w:kern w:val="2"/>
      <w:sz w:val="21"/>
      <w:szCs w:val="21"/>
    </w:rPr>
  </w:style>
  <w:style w:type="paragraph" w:customStyle="1" w:styleId="1610">
    <w:name w:val="样式 16 10 磅"/>
    <w:next w:val="11"/>
    <w:rsid w:val="00EA0508"/>
    <w:pPr>
      <w:widowControl w:val="0"/>
      <w:jc w:val="both"/>
    </w:pPr>
    <w:rPr>
      <w:kern w:val="2"/>
      <w:sz w:val="21"/>
      <w:szCs w:val="21"/>
    </w:rPr>
  </w:style>
  <w:style w:type="paragraph" w:customStyle="1" w:styleId="1310">
    <w:name w:val="样式 13 10 磅"/>
    <w:rsid w:val="00EA0508"/>
    <w:pPr>
      <w:widowControl w:val="0"/>
      <w:jc w:val="both"/>
    </w:pPr>
    <w:rPr>
      <w:kern w:val="2"/>
      <w:sz w:val="21"/>
      <w:szCs w:val="21"/>
    </w:rPr>
  </w:style>
  <w:style w:type="paragraph" w:customStyle="1" w:styleId="1410">
    <w:name w:val="样式 14 10 磅"/>
    <w:rsid w:val="00EA0508"/>
    <w:pPr>
      <w:widowControl w:val="0"/>
      <w:jc w:val="both"/>
    </w:pPr>
    <w:rPr>
      <w:kern w:val="2"/>
      <w:sz w:val="21"/>
      <w:szCs w:val="21"/>
    </w:rPr>
  </w:style>
  <w:style w:type="paragraph" w:customStyle="1" w:styleId="1510">
    <w:name w:val="样式 15 10 磅"/>
    <w:rsid w:val="00EA0508"/>
    <w:pPr>
      <w:widowControl w:val="0"/>
      <w:jc w:val="both"/>
    </w:pPr>
    <w:rPr>
      <w:kern w:val="2"/>
      <w:sz w:val="21"/>
      <w:szCs w:val="21"/>
    </w:rPr>
  </w:style>
  <w:style w:type="paragraph" w:customStyle="1" w:styleId="1710">
    <w:name w:val="样式 17 10 磅"/>
    <w:rsid w:val="00EA0508"/>
    <w:pPr>
      <w:widowControl w:val="0"/>
      <w:jc w:val="both"/>
    </w:pPr>
    <w:rPr>
      <w:kern w:val="2"/>
      <w:sz w:val="21"/>
      <w:szCs w:val="21"/>
    </w:rPr>
  </w:style>
  <w:style w:type="paragraph" w:customStyle="1" w:styleId="1810">
    <w:name w:val="样式 18 10 磅"/>
    <w:rsid w:val="00EA0508"/>
    <w:pPr>
      <w:widowControl w:val="0"/>
      <w:spacing w:line="360" w:lineRule="auto"/>
      <w:jc w:val="both"/>
    </w:pPr>
    <w:rPr>
      <w:rFonts w:ascii="Calibri" w:hAnsi="Calibri" w:cs="Calibri"/>
      <w:kern w:val="2"/>
      <w:sz w:val="21"/>
      <w:szCs w:val="21"/>
    </w:rPr>
  </w:style>
  <w:style w:type="paragraph" w:customStyle="1" w:styleId="1910">
    <w:name w:val="样式 19 10 磅"/>
    <w:rsid w:val="00EA0508"/>
    <w:pPr>
      <w:widowControl w:val="0"/>
      <w:jc w:val="both"/>
    </w:pPr>
    <w:rPr>
      <w:kern w:val="2"/>
      <w:sz w:val="21"/>
      <w:szCs w:val="21"/>
    </w:rPr>
  </w:style>
  <w:style w:type="paragraph" w:customStyle="1" w:styleId="2010">
    <w:name w:val="样式 20 10 磅"/>
    <w:rsid w:val="00EA0508"/>
    <w:pPr>
      <w:widowControl w:val="0"/>
      <w:jc w:val="both"/>
    </w:pPr>
    <w:rPr>
      <w:kern w:val="2"/>
      <w:sz w:val="21"/>
      <w:szCs w:val="24"/>
    </w:rPr>
  </w:style>
  <w:style w:type="paragraph" w:customStyle="1" w:styleId="2110">
    <w:name w:val="样式 21 10 磅"/>
    <w:rsid w:val="00EA0508"/>
    <w:pPr>
      <w:widowControl w:val="0"/>
      <w:jc w:val="both"/>
    </w:pPr>
    <w:rPr>
      <w:kern w:val="2"/>
      <w:sz w:val="21"/>
      <w:szCs w:val="21"/>
    </w:rPr>
  </w:style>
  <w:style w:type="paragraph" w:customStyle="1" w:styleId="2210">
    <w:name w:val="样式 22 10 磅"/>
    <w:rsid w:val="00EA0508"/>
    <w:pPr>
      <w:widowControl w:val="0"/>
      <w:jc w:val="both"/>
    </w:pPr>
    <w:rPr>
      <w:kern w:val="2"/>
      <w:sz w:val="21"/>
      <w:szCs w:val="24"/>
    </w:rPr>
  </w:style>
  <w:style w:type="paragraph" w:customStyle="1" w:styleId="2310">
    <w:name w:val="样式 23 10 磅"/>
    <w:rsid w:val="00EA0508"/>
    <w:pPr>
      <w:widowControl w:val="0"/>
      <w:jc w:val="both"/>
    </w:pPr>
    <w:rPr>
      <w:kern w:val="2"/>
      <w:sz w:val="21"/>
      <w:szCs w:val="24"/>
    </w:rPr>
  </w:style>
  <w:style w:type="paragraph" w:customStyle="1" w:styleId="2410">
    <w:name w:val="样式 24 10 磅"/>
    <w:rsid w:val="00EA0508"/>
    <w:pPr>
      <w:widowControl w:val="0"/>
      <w:jc w:val="both"/>
    </w:pPr>
    <w:rPr>
      <w:kern w:val="2"/>
      <w:sz w:val="21"/>
      <w:szCs w:val="24"/>
    </w:rPr>
  </w:style>
  <w:style w:type="paragraph" w:customStyle="1" w:styleId="2510">
    <w:name w:val="样式 25 10 磅"/>
    <w:rsid w:val="00EA0508"/>
    <w:pPr>
      <w:widowControl w:val="0"/>
      <w:jc w:val="both"/>
    </w:pPr>
    <w:rPr>
      <w:kern w:val="2"/>
      <w:sz w:val="21"/>
      <w:szCs w:val="24"/>
    </w:rPr>
  </w:style>
  <w:style w:type="paragraph" w:customStyle="1" w:styleId="2610">
    <w:name w:val="样式 26 10 磅"/>
    <w:rsid w:val="00EA0508"/>
    <w:pPr>
      <w:widowControl w:val="0"/>
      <w:jc w:val="both"/>
    </w:pPr>
    <w:rPr>
      <w:kern w:val="2"/>
      <w:sz w:val="21"/>
      <w:szCs w:val="24"/>
    </w:rPr>
  </w:style>
  <w:style w:type="paragraph" w:customStyle="1" w:styleId="2710">
    <w:name w:val="样式 27 10 磅"/>
    <w:rsid w:val="00EA0508"/>
    <w:pPr>
      <w:widowControl w:val="0"/>
      <w:jc w:val="both"/>
    </w:pPr>
    <w:rPr>
      <w:kern w:val="2"/>
      <w:sz w:val="21"/>
      <w:szCs w:val="24"/>
    </w:rPr>
  </w:style>
  <w:style w:type="paragraph" w:customStyle="1" w:styleId="2810">
    <w:name w:val="样式 28 10 磅"/>
    <w:rsid w:val="00EA0508"/>
    <w:pPr>
      <w:widowControl w:val="0"/>
      <w:jc w:val="both"/>
    </w:pPr>
    <w:rPr>
      <w:kern w:val="2"/>
      <w:sz w:val="21"/>
      <w:szCs w:val="24"/>
    </w:rPr>
  </w:style>
  <w:style w:type="paragraph" w:customStyle="1" w:styleId="2910">
    <w:name w:val="样式 29 10 磅"/>
    <w:rsid w:val="00EA0508"/>
    <w:pPr>
      <w:widowControl w:val="0"/>
      <w:jc w:val="both"/>
    </w:pPr>
    <w:rPr>
      <w:kern w:val="2"/>
      <w:sz w:val="21"/>
      <w:szCs w:val="24"/>
    </w:rPr>
  </w:style>
  <w:style w:type="paragraph" w:customStyle="1" w:styleId="3010">
    <w:name w:val="样式 30 10 磅"/>
    <w:rsid w:val="00EA0508"/>
    <w:pPr>
      <w:widowControl w:val="0"/>
      <w:jc w:val="both"/>
    </w:pPr>
    <w:rPr>
      <w:kern w:val="2"/>
      <w:sz w:val="21"/>
      <w:szCs w:val="24"/>
    </w:rPr>
  </w:style>
  <w:style w:type="paragraph" w:customStyle="1" w:styleId="3110">
    <w:name w:val="样式 31 10 磅"/>
    <w:rsid w:val="00EA0508"/>
    <w:pPr>
      <w:widowControl w:val="0"/>
      <w:jc w:val="both"/>
    </w:pPr>
    <w:rPr>
      <w:kern w:val="2"/>
      <w:sz w:val="21"/>
      <w:szCs w:val="24"/>
    </w:rPr>
  </w:style>
  <w:style w:type="paragraph" w:customStyle="1" w:styleId="3210">
    <w:name w:val="样式 32 10 磅"/>
    <w:rsid w:val="00EA0508"/>
    <w:pPr>
      <w:widowControl w:val="0"/>
      <w:jc w:val="both"/>
    </w:pPr>
    <w:rPr>
      <w:kern w:val="2"/>
      <w:sz w:val="21"/>
      <w:szCs w:val="24"/>
    </w:rPr>
  </w:style>
  <w:style w:type="paragraph" w:customStyle="1" w:styleId="3310">
    <w:name w:val="样式 33 10 磅"/>
    <w:rsid w:val="00EA0508"/>
    <w:pPr>
      <w:widowControl w:val="0"/>
      <w:jc w:val="both"/>
    </w:pPr>
    <w:rPr>
      <w:kern w:val="2"/>
      <w:sz w:val="21"/>
      <w:szCs w:val="24"/>
    </w:rPr>
  </w:style>
  <w:style w:type="paragraph" w:customStyle="1" w:styleId="3410">
    <w:name w:val="样式 34 10 磅"/>
    <w:rsid w:val="00EA0508"/>
    <w:pPr>
      <w:widowControl w:val="0"/>
      <w:jc w:val="both"/>
    </w:pPr>
    <w:rPr>
      <w:kern w:val="2"/>
      <w:sz w:val="21"/>
      <w:szCs w:val="24"/>
    </w:rPr>
  </w:style>
  <w:style w:type="paragraph" w:customStyle="1" w:styleId="3510">
    <w:name w:val="样式 35 10 磅"/>
    <w:rsid w:val="00EA0508"/>
    <w:pPr>
      <w:widowControl w:val="0"/>
      <w:jc w:val="both"/>
    </w:pPr>
    <w:rPr>
      <w:kern w:val="2"/>
      <w:sz w:val="21"/>
      <w:szCs w:val="24"/>
    </w:rPr>
  </w:style>
  <w:style w:type="paragraph" w:customStyle="1" w:styleId="3610">
    <w:name w:val="样式 36 10 磅"/>
    <w:rsid w:val="00EA0508"/>
    <w:pPr>
      <w:widowControl w:val="0"/>
      <w:jc w:val="both"/>
    </w:pPr>
    <w:rPr>
      <w:kern w:val="2"/>
      <w:sz w:val="21"/>
      <w:szCs w:val="24"/>
    </w:rPr>
  </w:style>
  <w:style w:type="paragraph" w:customStyle="1" w:styleId="3710">
    <w:name w:val="样式 37 10 磅"/>
    <w:rsid w:val="00EA0508"/>
    <w:pPr>
      <w:widowControl w:val="0"/>
      <w:jc w:val="both"/>
    </w:pPr>
    <w:rPr>
      <w:kern w:val="2"/>
      <w:sz w:val="21"/>
      <w:szCs w:val="21"/>
    </w:rPr>
  </w:style>
  <w:style w:type="paragraph" w:customStyle="1" w:styleId="3810">
    <w:name w:val="样式 38 10 磅"/>
    <w:rsid w:val="00EA0508"/>
    <w:pPr>
      <w:widowControl w:val="0"/>
      <w:jc w:val="both"/>
    </w:pPr>
    <w:rPr>
      <w:kern w:val="2"/>
      <w:sz w:val="21"/>
      <w:szCs w:val="21"/>
    </w:rPr>
  </w:style>
  <w:style w:type="paragraph" w:customStyle="1" w:styleId="3910">
    <w:name w:val="样式 39 10 磅"/>
    <w:rsid w:val="00EA0508"/>
    <w:pPr>
      <w:widowControl w:val="0"/>
      <w:jc w:val="both"/>
    </w:pPr>
    <w:rPr>
      <w:kern w:val="2"/>
      <w:sz w:val="21"/>
      <w:szCs w:val="21"/>
    </w:rPr>
  </w:style>
  <w:style w:type="paragraph" w:customStyle="1" w:styleId="4010">
    <w:name w:val="样式 40 10 磅"/>
    <w:rsid w:val="00EA0508"/>
    <w:pPr>
      <w:widowControl w:val="0"/>
      <w:spacing w:line="360" w:lineRule="auto"/>
      <w:jc w:val="both"/>
    </w:pPr>
    <w:rPr>
      <w:rFonts w:ascii="Calibri" w:hAnsi="Calibri" w:cs="Calibri"/>
      <w:kern w:val="2"/>
      <w:sz w:val="21"/>
      <w:szCs w:val="21"/>
    </w:rPr>
  </w:style>
  <w:style w:type="paragraph" w:customStyle="1" w:styleId="4110">
    <w:name w:val="样式 41 10 磅"/>
    <w:rsid w:val="00EA0508"/>
    <w:pPr>
      <w:widowControl w:val="0"/>
      <w:jc w:val="both"/>
    </w:pPr>
    <w:rPr>
      <w:kern w:val="2"/>
      <w:sz w:val="21"/>
      <w:szCs w:val="21"/>
    </w:rPr>
  </w:style>
  <w:style w:type="paragraph" w:customStyle="1" w:styleId="4210">
    <w:name w:val="样式 42 10 磅"/>
    <w:rsid w:val="00EA0508"/>
    <w:pPr>
      <w:widowControl w:val="0"/>
      <w:jc w:val="both"/>
    </w:pPr>
    <w:rPr>
      <w:kern w:val="2"/>
      <w:sz w:val="21"/>
      <w:szCs w:val="21"/>
    </w:rPr>
  </w:style>
  <w:style w:type="paragraph" w:customStyle="1" w:styleId="4310">
    <w:name w:val="样式 43 10 磅"/>
    <w:rsid w:val="00EA0508"/>
    <w:pPr>
      <w:widowControl w:val="0"/>
      <w:jc w:val="both"/>
    </w:pPr>
    <w:rPr>
      <w:kern w:val="2"/>
      <w:sz w:val="21"/>
      <w:szCs w:val="21"/>
    </w:rPr>
  </w:style>
  <w:style w:type="paragraph" w:customStyle="1" w:styleId="4410">
    <w:name w:val="样式 44 10 磅"/>
    <w:rsid w:val="00EA0508"/>
    <w:pPr>
      <w:widowControl w:val="0"/>
      <w:jc w:val="both"/>
    </w:pPr>
    <w:rPr>
      <w:kern w:val="2"/>
      <w:sz w:val="21"/>
      <w:szCs w:val="21"/>
    </w:rPr>
  </w:style>
  <w:style w:type="paragraph" w:customStyle="1" w:styleId="4510">
    <w:name w:val="样式 45 10 磅"/>
    <w:rsid w:val="00EA0508"/>
    <w:pPr>
      <w:widowControl w:val="0"/>
      <w:jc w:val="both"/>
    </w:pPr>
    <w:rPr>
      <w:rFonts w:eastAsia="SimSun"/>
      <w:kern w:val="2"/>
      <w:sz w:val="21"/>
      <w:szCs w:val="24"/>
    </w:rPr>
  </w:style>
  <w:style w:type="paragraph" w:customStyle="1" w:styleId="4610">
    <w:name w:val="样式 46 10 磅"/>
    <w:rsid w:val="00EA0508"/>
    <w:pPr>
      <w:widowControl w:val="0"/>
      <w:jc w:val="both"/>
    </w:pPr>
    <w:rPr>
      <w:kern w:val="2"/>
      <w:sz w:val="21"/>
      <w:szCs w:val="24"/>
    </w:rPr>
  </w:style>
  <w:style w:type="paragraph" w:customStyle="1" w:styleId="4710">
    <w:name w:val="样式 47 10 磅"/>
    <w:rsid w:val="00EA0508"/>
    <w:pPr>
      <w:widowControl w:val="0"/>
      <w:spacing w:line="360" w:lineRule="auto"/>
      <w:jc w:val="both"/>
    </w:pPr>
    <w:rPr>
      <w:rFonts w:ascii="Calibri" w:hAnsi="Calibri" w:cs="Calibri"/>
      <w:kern w:val="2"/>
      <w:sz w:val="21"/>
      <w:szCs w:val="21"/>
    </w:rPr>
  </w:style>
  <w:style w:type="paragraph" w:customStyle="1" w:styleId="4810">
    <w:name w:val="样式 48 10 磅"/>
    <w:rsid w:val="00EA0508"/>
    <w:pPr>
      <w:widowControl w:val="0"/>
      <w:spacing w:line="360" w:lineRule="auto"/>
      <w:jc w:val="both"/>
    </w:pPr>
    <w:rPr>
      <w:rFonts w:ascii="Calibri" w:hAnsi="Calibri" w:cs="Calibri"/>
      <w:kern w:val="2"/>
      <w:sz w:val="21"/>
      <w:szCs w:val="21"/>
    </w:rPr>
  </w:style>
  <w:style w:type="paragraph" w:customStyle="1" w:styleId="4910">
    <w:name w:val="样式 49 10 磅"/>
    <w:rsid w:val="00EA0508"/>
    <w:pPr>
      <w:widowControl w:val="0"/>
      <w:jc w:val="both"/>
    </w:pPr>
    <w:rPr>
      <w:kern w:val="2"/>
      <w:sz w:val="21"/>
      <w:szCs w:val="21"/>
    </w:rPr>
  </w:style>
  <w:style w:type="paragraph" w:customStyle="1" w:styleId="5010">
    <w:name w:val="样式 50 10 磅"/>
    <w:rsid w:val="00EA0508"/>
    <w:pPr>
      <w:widowControl w:val="0"/>
      <w:jc w:val="both"/>
    </w:pPr>
    <w:rPr>
      <w:kern w:val="2"/>
      <w:sz w:val="21"/>
    </w:rPr>
  </w:style>
  <w:style w:type="paragraph" w:customStyle="1" w:styleId="5110">
    <w:name w:val="样式 51 10 磅"/>
    <w:rsid w:val="00EA0508"/>
    <w:pPr>
      <w:widowControl w:val="0"/>
      <w:jc w:val="both"/>
    </w:pPr>
    <w:rPr>
      <w:kern w:val="2"/>
      <w:sz w:val="21"/>
    </w:rPr>
  </w:style>
  <w:style w:type="paragraph" w:customStyle="1" w:styleId="5210">
    <w:name w:val="样式 52 10 磅"/>
    <w:rsid w:val="00EA0508"/>
    <w:pPr>
      <w:widowControl w:val="0"/>
      <w:jc w:val="both"/>
    </w:pPr>
    <w:rPr>
      <w:kern w:val="2"/>
      <w:sz w:val="21"/>
    </w:rPr>
  </w:style>
  <w:style w:type="paragraph" w:customStyle="1" w:styleId="5310">
    <w:name w:val="样式 53 10 磅"/>
    <w:rsid w:val="00EA0508"/>
    <w:pPr>
      <w:widowControl w:val="0"/>
      <w:jc w:val="both"/>
    </w:pPr>
    <w:rPr>
      <w:kern w:val="2"/>
      <w:sz w:val="21"/>
      <w:szCs w:val="21"/>
    </w:rPr>
  </w:style>
  <w:style w:type="paragraph" w:customStyle="1" w:styleId="5410">
    <w:name w:val="样式 54 10 磅"/>
    <w:rsid w:val="00EA0508"/>
    <w:pPr>
      <w:widowControl w:val="0"/>
      <w:spacing w:line="360" w:lineRule="auto"/>
      <w:jc w:val="both"/>
    </w:pPr>
    <w:rPr>
      <w:rFonts w:ascii="Calibri" w:hAnsi="Calibri" w:cs="Calibri"/>
      <w:kern w:val="2"/>
      <w:sz w:val="21"/>
      <w:szCs w:val="21"/>
    </w:rPr>
  </w:style>
  <w:style w:type="paragraph" w:customStyle="1" w:styleId="5510">
    <w:name w:val="样式 55 10 磅"/>
    <w:rsid w:val="00EA0508"/>
    <w:pPr>
      <w:widowControl w:val="0"/>
      <w:jc w:val="both"/>
    </w:pPr>
    <w:rPr>
      <w:kern w:val="2"/>
      <w:sz w:val="21"/>
      <w:szCs w:val="21"/>
    </w:rPr>
  </w:style>
  <w:style w:type="paragraph" w:customStyle="1" w:styleId="5610">
    <w:name w:val="样式 56 10 磅"/>
    <w:rsid w:val="00EA0508"/>
    <w:pPr>
      <w:widowControl w:val="0"/>
      <w:jc w:val="both"/>
    </w:pPr>
    <w:rPr>
      <w:kern w:val="2"/>
      <w:sz w:val="21"/>
      <w:szCs w:val="21"/>
    </w:rPr>
  </w:style>
  <w:style w:type="paragraph" w:customStyle="1" w:styleId="5710">
    <w:name w:val="样式 57 10 磅"/>
    <w:rsid w:val="00EA0508"/>
    <w:pPr>
      <w:widowControl w:val="0"/>
      <w:jc w:val="both"/>
    </w:pPr>
    <w:rPr>
      <w:kern w:val="2"/>
      <w:sz w:val="21"/>
      <w:szCs w:val="21"/>
    </w:rPr>
  </w:style>
  <w:style w:type="paragraph" w:customStyle="1" w:styleId="5810">
    <w:name w:val="样式 58 10 磅"/>
    <w:rsid w:val="00EA0508"/>
    <w:pPr>
      <w:widowControl w:val="0"/>
      <w:jc w:val="both"/>
    </w:pPr>
    <w:rPr>
      <w:kern w:val="2"/>
      <w:sz w:val="21"/>
      <w:szCs w:val="21"/>
    </w:rPr>
  </w:style>
  <w:style w:type="paragraph" w:customStyle="1" w:styleId="5910">
    <w:name w:val="样式 59 10 磅"/>
    <w:rsid w:val="00EA0508"/>
    <w:pPr>
      <w:widowControl w:val="0"/>
      <w:jc w:val="both"/>
    </w:pPr>
    <w:rPr>
      <w:kern w:val="2"/>
      <w:sz w:val="21"/>
    </w:rPr>
  </w:style>
  <w:style w:type="paragraph" w:customStyle="1" w:styleId="6010">
    <w:name w:val="样式 60 10 磅"/>
    <w:rsid w:val="00EA0508"/>
    <w:pPr>
      <w:widowControl w:val="0"/>
      <w:jc w:val="both"/>
    </w:pPr>
    <w:rPr>
      <w:kern w:val="2"/>
      <w:sz w:val="21"/>
    </w:rPr>
  </w:style>
  <w:style w:type="paragraph" w:customStyle="1" w:styleId="6110">
    <w:name w:val="样式 61 10 磅"/>
    <w:rsid w:val="00EA0508"/>
    <w:pPr>
      <w:widowControl w:val="0"/>
      <w:jc w:val="both"/>
    </w:pPr>
    <w:rPr>
      <w:kern w:val="2"/>
      <w:sz w:val="21"/>
      <w:szCs w:val="21"/>
    </w:rPr>
  </w:style>
  <w:style w:type="paragraph" w:customStyle="1" w:styleId="6210">
    <w:name w:val="样式 62 10 磅"/>
    <w:rsid w:val="00EA0508"/>
    <w:pPr>
      <w:widowControl w:val="0"/>
      <w:jc w:val="both"/>
    </w:pPr>
    <w:rPr>
      <w:kern w:val="2"/>
      <w:sz w:val="21"/>
    </w:rPr>
  </w:style>
  <w:style w:type="paragraph" w:customStyle="1" w:styleId="6310">
    <w:name w:val="样式 63 10 磅"/>
    <w:rsid w:val="00EA0508"/>
    <w:pPr>
      <w:widowControl w:val="0"/>
      <w:jc w:val="both"/>
    </w:pPr>
    <w:rPr>
      <w:kern w:val="2"/>
      <w:sz w:val="21"/>
      <w:szCs w:val="21"/>
    </w:rPr>
  </w:style>
  <w:style w:type="paragraph" w:customStyle="1" w:styleId="6410">
    <w:name w:val="样式 64 10 磅"/>
    <w:rsid w:val="00EA0508"/>
    <w:pPr>
      <w:widowControl w:val="0"/>
      <w:jc w:val="both"/>
    </w:pPr>
    <w:rPr>
      <w:kern w:val="2"/>
      <w:sz w:val="21"/>
      <w:szCs w:val="21"/>
    </w:rPr>
  </w:style>
  <w:style w:type="paragraph" w:customStyle="1" w:styleId="6510">
    <w:name w:val="样式 65 10 磅"/>
    <w:rsid w:val="00EA0508"/>
    <w:pPr>
      <w:widowControl w:val="0"/>
      <w:jc w:val="both"/>
    </w:pPr>
    <w:rPr>
      <w:kern w:val="2"/>
      <w:sz w:val="21"/>
      <w:szCs w:val="21"/>
    </w:rPr>
  </w:style>
  <w:style w:type="paragraph" w:customStyle="1" w:styleId="6610">
    <w:name w:val="样式 66 10 磅"/>
    <w:rsid w:val="00EA0508"/>
    <w:pPr>
      <w:widowControl w:val="0"/>
      <w:spacing w:line="360" w:lineRule="auto"/>
      <w:jc w:val="both"/>
    </w:pPr>
    <w:rPr>
      <w:rFonts w:ascii="Calibri" w:hAnsi="Calibri" w:cs="Calibri"/>
      <w:kern w:val="2"/>
      <w:sz w:val="21"/>
      <w:szCs w:val="21"/>
    </w:rPr>
  </w:style>
  <w:style w:type="paragraph" w:customStyle="1" w:styleId="6710">
    <w:name w:val="样式 67 10 磅"/>
    <w:rsid w:val="00EA0508"/>
    <w:pPr>
      <w:widowControl w:val="0"/>
      <w:jc w:val="both"/>
    </w:pPr>
    <w:rPr>
      <w:kern w:val="2"/>
      <w:sz w:val="21"/>
      <w:szCs w:val="21"/>
    </w:rPr>
  </w:style>
  <w:style w:type="paragraph" w:customStyle="1" w:styleId="6810">
    <w:name w:val="样式 68 10 磅"/>
    <w:rsid w:val="00EA0508"/>
    <w:pPr>
      <w:widowControl w:val="0"/>
      <w:jc w:val="both"/>
    </w:pPr>
    <w:rPr>
      <w:kern w:val="2"/>
      <w:sz w:val="21"/>
      <w:szCs w:val="21"/>
    </w:rPr>
  </w:style>
  <w:style w:type="paragraph" w:customStyle="1" w:styleId="6910">
    <w:name w:val="样式 69 10 磅"/>
    <w:rsid w:val="00EA0508"/>
    <w:pPr>
      <w:widowControl w:val="0"/>
      <w:jc w:val="both"/>
    </w:pPr>
    <w:rPr>
      <w:kern w:val="2"/>
      <w:sz w:val="21"/>
      <w:szCs w:val="21"/>
    </w:rPr>
  </w:style>
  <w:style w:type="paragraph" w:customStyle="1" w:styleId="7010">
    <w:name w:val="样式 70 10 磅"/>
    <w:rsid w:val="00EA0508"/>
    <w:pPr>
      <w:widowControl w:val="0"/>
      <w:spacing w:line="360" w:lineRule="auto"/>
      <w:jc w:val="both"/>
    </w:pPr>
    <w:rPr>
      <w:rFonts w:ascii="Calibri" w:hAnsi="Calibri" w:cs="Calibri"/>
      <w:kern w:val="2"/>
      <w:sz w:val="21"/>
      <w:szCs w:val="21"/>
    </w:rPr>
  </w:style>
  <w:style w:type="paragraph" w:customStyle="1" w:styleId="7110">
    <w:name w:val="样式 71 10 磅"/>
    <w:rsid w:val="00EA0508"/>
    <w:pPr>
      <w:widowControl w:val="0"/>
      <w:spacing w:line="360" w:lineRule="auto"/>
      <w:jc w:val="both"/>
    </w:pPr>
    <w:rPr>
      <w:rFonts w:ascii="Calibri" w:hAnsi="Calibri" w:cs="Calibri"/>
      <w:kern w:val="2"/>
      <w:sz w:val="21"/>
      <w:szCs w:val="21"/>
    </w:rPr>
  </w:style>
  <w:style w:type="paragraph" w:customStyle="1" w:styleId="7210">
    <w:name w:val="样式 72 10 磅"/>
    <w:rsid w:val="00EA0508"/>
    <w:pPr>
      <w:widowControl w:val="0"/>
      <w:jc w:val="both"/>
    </w:pPr>
    <w:rPr>
      <w:kern w:val="2"/>
      <w:sz w:val="21"/>
      <w:szCs w:val="21"/>
    </w:rPr>
  </w:style>
  <w:style w:type="paragraph" w:customStyle="1" w:styleId="7310">
    <w:name w:val="样式 73 10 磅"/>
    <w:rsid w:val="00EA0508"/>
    <w:pPr>
      <w:widowControl w:val="0"/>
      <w:jc w:val="both"/>
    </w:pPr>
    <w:rPr>
      <w:kern w:val="2"/>
      <w:sz w:val="21"/>
      <w:szCs w:val="21"/>
    </w:rPr>
  </w:style>
  <w:style w:type="paragraph" w:customStyle="1" w:styleId="7410">
    <w:name w:val="样式 74 10 磅"/>
    <w:rsid w:val="00EA0508"/>
    <w:pPr>
      <w:widowControl w:val="0"/>
      <w:jc w:val="both"/>
    </w:pPr>
    <w:rPr>
      <w:kern w:val="2"/>
      <w:sz w:val="21"/>
    </w:rPr>
  </w:style>
  <w:style w:type="paragraph" w:customStyle="1" w:styleId="7510">
    <w:name w:val="样式 75 10 磅"/>
    <w:rsid w:val="00EA0508"/>
    <w:pPr>
      <w:widowControl w:val="0"/>
      <w:spacing w:line="360" w:lineRule="auto"/>
      <w:jc w:val="both"/>
    </w:pPr>
    <w:rPr>
      <w:rFonts w:ascii="Calibri" w:hAnsi="Calibri" w:cs="Calibri"/>
      <w:kern w:val="2"/>
      <w:sz w:val="21"/>
      <w:szCs w:val="21"/>
    </w:rPr>
  </w:style>
  <w:style w:type="paragraph" w:customStyle="1" w:styleId="7610">
    <w:name w:val="样式 76 10 磅"/>
    <w:rsid w:val="00EA0508"/>
    <w:pPr>
      <w:widowControl w:val="0"/>
      <w:jc w:val="both"/>
    </w:pPr>
    <w:rPr>
      <w:kern w:val="2"/>
      <w:sz w:val="21"/>
    </w:rPr>
  </w:style>
  <w:style w:type="paragraph" w:customStyle="1" w:styleId="7710">
    <w:name w:val="样式 77 10 磅"/>
    <w:rsid w:val="00EA0508"/>
    <w:pPr>
      <w:widowControl w:val="0"/>
      <w:spacing w:line="360" w:lineRule="auto"/>
      <w:jc w:val="both"/>
    </w:pPr>
    <w:rPr>
      <w:rFonts w:ascii="Calibri" w:hAnsi="Calibri" w:cs="Calibri"/>
      <w:kern w:val="2"/>
      <w:sz w:val="21"/>
      <w:szCs w:val="21"/>
    </w:rPr>
  </w:style>
  <w:style w:type="paragraph" w:customStyle="1" w:styleId="7810">
    <w:name w:val="样式 78 10 磅"/>
    <w:rsid w:val="00EA0508"/>
    <w:pPr>
      <w:widowControl w:val="0"/>
      <w:spacing w:line="360" w:lineRule="auto"/>
      <w:jc w:val="both"/>
    </w:pPr>
    <w:rPr>
      <w:rFonts w:ascii="Calibri" w:hAnsi="Calibri" w:cs="Calibri"/>
      <w:kern w:val="2"/>
      <w:sz w:val="21"/>
      <w:szCs w:val="21"/>
    </w:rPr>
  </w:style>
  <w:style w:type="paragraph" w:customStyle="1" w:styleId="7910">
    <w:name w:val="样式 79 10 磅"/>
    <w:rsid w:val="00EA0508"/>
    <w:pPr>
      <w:widowControl w:val="0"/>
      <w:spacing w:line="360" w:lineRule="auto"/>
      <w:jc w:val="both"/>
    </w:pPr>
    <w:rPr>
      <w:rFonts w:ascii="Calibri" w:hAnsi="Calibri" w:cs="Calibri"/>
      <w:kern w:val="2"/>
      <w:sz w:val="21"/>
      <w:szCs w:val="21"/>
    </w:rPr>
  </w:style>
  <w:style w:type="paragraph" w:customStyle="1" w:styleId="8010">
    <w:name w:val="样式 80 10 磅"/>
    <w:rsid w:val="00EA0508"/>
    <w:pPr>
      <w:widowControl w:val="0"/>
      <w:spacing w:line="360" w:lineRule="auto"/>
      <w:jc w:val="both"/>
    </w:pPr>
    <w:rPr>
      <w:rFonts w:ascii="Calibri" w:hAnsi="Calibri" w:cs="Calibri"/>
      <w:kern w:val="2"/>
      <w:sz w:val="21"/>
      <w:szCs w:val="21"/>
    </w:rPr>
  </w:style>
  <w:style w:type="paragraph" w:customStyle="1" w:styleId="8110">
    <w:name w:val="样式 81 10 磅"/>
    <w:rsid w:val="00EA0508"/>
    <w:pPr>
      <w:widowControl w:val="0"/>
      <w:jc w:val="both"/>
    </w:pPr>
    <w:rPr>
      <w:kern w:val="2"/>
      <w:sz w:val="21"/>
      <w:szCs w:val="21"/>
    </w:rPr>
  </w:style>
  <w:style w:type="paragraph" w:customStyle="1" w:styleId="8210">
    <w:name w:val="样式 82 10 磅"/>
    <w:rsid w:val="00EA0508"/>
    <w:pPr>
      <w:widowControl w:val="0"/>
      <w:jc w:val="both"/>
    </w:pPr>
    <w:rPr>
      <w:kern w:val="2"/>
      <w:sz w:val="21"/>
      <w:szCs w:val="21"/>
    </w:rPr>
  </w:style>
  <w:style w:type="paragraph" w:customStyle="1" w:styleId="8310">
    <w:name w:val="样式 83 10 磅"/>
    <w:rsid w:val="00EA0508"/>
    <w:pPr>
      <w:widowControl w:val="0"/>
      <w:spacing w:line="360" w:lineRule="auto"/>
      <w:jc w:val="both"/>
    </w:pPr>
    <w:rPr>
      <w:rFonts w:ascii="Calibri" w:hAnsi="Calibri" w:cs="Calibri"/>
      <w:kern w:val="2"/>
      <w:sz w:val="21"/>
      <w:szCs w:val="21"/>
    </w:rPr>
  </w:style>
  <w:style w:type="paragraph" w:customStyle="1" w:styleId="8410">
    <w:name w:val="样式 84 10 磅"/>
    <w:rsid w:val="00EA0508"/>
    <w:pPr>
      <w:widowControl w:val="0"/>
      <w:jc w:val="both"/>
    </w:pPr>
    <w:rPr>
      <w:kern w:val="2"/>
      <w:sz w:val="21"/>
      <w:szCs w:val="21"/>
    </w:rPr>
  </w:style>
  <w:style w:type="paragraph" w:customStyle="1" w:styleId="8510">
    <w:name w:val="样式 85 10 磅"/>
    <w:rsid w:val="00EA0508"/>
    <w:pPr>
      <w:widowControl w:val="0"/>
      <w:spacing w:line="360" w:lineRule="auto"/>
      <w:jc w:val="both"/>
    </w:pPr>
    <w:rPr>
      <w:rFonts w:ascii="Calibri" w:hAnsi="Calibri" w:cs="Calibri"/>
      <w:kern w:val="2"/>
      <w:sz w:val="21"/>
      <w:szCs w:val="21"/>
    </w:rPr>
  </w:style>
  <w:style w:type="paragraph" w:customStyle="1" w:styleId="8610">
    <w:name w:val="样式 86 10 磅"/>
    <w:rsid w:val="00EA0508"/>
    <w:pPr>
      <w:widowControl w:val="0"/>
      <w:jc w:val="both"/>
    </w:pPr>
    <w:rPr>
      <w:kern w:val="2"/>
      <w:sz w:val="21"/>
      <w:szCs w:val="21"/>
    </w:rPr>
  </w:style>
  <w:style w:type="paragraph" w:customStyle="1" w:styleId="8710">
    <w:name w:val="样式 87 10 磅"/>
    <w:rsid w:val="00EA0508"/>
    <w:pPr>
      <w:widowControl w:val="0"/>
      <w:spacing w:line="360" w:lineRule="auto"/>
      <w:jc w:val="both"/>
    </w:pPr>
    <w:rPr>
      <w:rFonts w:ascii="Calibri" w:hAnsi="Calibri" w:cs="Calibri"/>
      <w:kern w:val="2"/>
      <w:sz w:val="21"/>
      <w:szCs w:val="21"/>
    </w:rPr>
  </w:style>
  <w:style w:type="paragraph" w:customStyle="1" w:styleId="8810">
    <w:name w:val="样式 88 10 磅"/>
    <w:rsid w:val="00EA0508"/>
    <w:pPr>
      <w:widowControl w:val="0"/>
      <w:spacing w:line="360" w:lineRule="auto"/>
      <w:jc w:val="both"/>
    </w:pPr>
    <w:rPr>
      <w:rFonts w:ascii="Calibri" w:hAnsi="Calibri" w:cs="Calibri"/>
      <w:kern w:val="2"/>
      <w:sz w:val="21"/>
      <w:szCs w:val="21"/>
    </w:rPr>
  </w:style>
  <w:style w:type="paragraph" w:customStyle="1" w:styleId="8910">
    <w:name w:val="样式 89 10 磅"/>
    <w:rsid w:val="00EA0508"/>
    <w:pPr>
      <w:widowControl w:val="0"/>
      <w:jc w:val="both"/>
    </w:pPr>
    <w:rPr>
      <w:kern w:val="2"/>
      <w:sz w:val="21"/>
      <w:szCs w:val="21"/>
    </w:rPr>
  </w:style>
  <w:style w:type="paragraph" w:customStyle="1" w:styleId="9010">
    <w:name w:val="样式 90 10 磅"/>
    <w:rsid w:val="00EA0508"/>
    <w:pPr>
      <w:widowControl w:val="0"/>
      <w:spacing w:line="360" w:lineRule="auto"/>
      <w:jc w:val="both"/>
    </w:pPr>
    <w:rPr>
      <w:rFonts w:ascii="Calibri" w:hAnsi="Calibri" w:cs="Calibri"/>
      <w:kern w:val="2"/>
      <w:sz w:val="21"/>
      <w:szCs w:val="21"/>
    </w:rPr>
  </w:style>
  <w:style w:type="paragraph" w:customStyle="1" w:styleId="9110">
    <w:name w:val="样式 91 10 磅"/>
    <w:rsid w:val="00EA0508"/>
    <w:pPr>
      <w:widowControl w:val="0"/>
      <w:spacing w:line="360" w:lineRule="auto"/>
      <w:jc w:val="both"/>
    </w:pPr>
    <w:rPr>
      <w:rFonts w:ascii="Calibri" w:hAnsi="Calibri" w:cs="Calibri"/>
      <w:kern w:val="2"/>
      <w:sz w:val="21"/>
      <w:szCs w:val="21"/>
    </w:rPr>
  </w:style>
  <w:style w:type="paragraph" w:customStyle="1" w:styleId="9210">
    <w:name w:val="样式 92 10 磅"/>
    <w:rsid w:val="00EA0508"/>
    <w:pPr>
      <w:widowControl w:val="0"/>
      <w:spacing w:line="360" w:lineRule="auto"/>
      <w:jc w:val="both"/>
    </w:pPr>
    <w:rPr>
      <w:rFonts w:ascii="Calibri" w:hAnsi="Calibri" w:cs="Calibri"/>
      <w:kern w:val="2"/>
      <w:sz w:val="21"/>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275</Words>
  <Characters>1574</Characters>
  <Application>Microsoft Office Word</Application>
  <DocSecurity>0</DocSecurity>
  <Lines>13</Lines>
  <Paragraphs>3</Paragraphs>
  <ScaleCrop>false</ScaleCrop>
  <Company>Lenovo</Company>
  <LinksUpToDate>false</LinksUpToDate>
  <CharactersWithSpaces>1846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吕兴胜/植检处/HLCIQ/aqsiq</dc:creator>
  <cp:lastModifiedBy>zhao_jian</cp:lastModifiedBy>
  <cp:revision>2</cp:revision>
  <dcterms:created xsi:type="dcterms:W3CDTF">2019-08-09T12:00:00Z</dcterms:created>
  <dcterms:modified xsi:type="dcterms:W3CDTF">2019-08-09T12:00:00Z</dcterms:modified>
</cp:coreProperties>
</file>