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1BE7" w:rsidRDefault="00481BE7" w:rsidP="00481BE7">
      <w:pPr>
        <w:overflowPunct w:val="0"/>
        <w:autoSpaceDE w:val="0"/>
        <w:autoSpaceDN w:val="0"/>
        <w:spacing w:line="400" w:lineRule="atLeast"/>
        <w:jc w:val="left"/>
        <w:rPr>
          <w:rFonts w:ascii="华文楷体" w:eastAsia="华文楷体" w:hAnsi="华文楷体"/>
          <w:b/>
          <w:sz w:val="24"/>
        </w:rPr>
      </w:pPr>
      <w:r w:rsidRPr="00DE2B4C">
        <w:rPr>
          <w:rFonts w:ascii="华文楷体" w:eastAsia="华文楷体" w:hAnsi="华文楷体" w:hint="eastAsia"/>
          <w:b/>
          <w:sz w:val="24"/>
        </w:rPr>
        <w:t>“现代财政制度与国家治理项目”</w:t>
      </w:r>
    </w:p>
    <w:p w:rsidR="00481BE7" w:rsidRDefault="00481BE7" w:rsidP="00481BE7">
      <w:pPr>
        <w:overflowPunct w:val="0"/>
        <w:autoSpaceDE w:val="0"/>
        <w:autoSpaceDN w:val="0"/>
        <w:spacing w:line="400" w:lineRule="atLeast"/>
        <w:jc w:val="left"/>
        <w:rPr>
          <w:rFonts w:ascii="华文楷体" w:eastAsia="华文楷体" w:hAnsi="华文楷体"/>
          <w:b/>
          <w:sz w:val="24"/>
        </w:rPr>
      </w:pPr>
      <w:r w:rsidRPr="00DE2B4C">
        <w:rPr>
          <w:rFonts w:ascii="华文楷体" w:eastAsia="华文楷体" w:hAnsi="华文楷体" w:hint="eastAsia"/>
          <w:b/>
          <w:sz w:val="24"/>
        </w:rPr>
        <w:t>“构建开放型经济新体制下关税立法</w:t>
      </w:r>
    </w:p>
    <w:p w:rsidR="00481BE7" w:rsidRPr="00DE2B4C" w:rsidRDefault="00481BE7" w:rsidP="00481BE7">
      <w:pPr>
        <w:overflowPunct w:val="0"/>
        <w:autoSpaceDE w:val="0"/>
        <w:autoSpaceDN w:val="0"/>
        <w:spacing w:line="400" w:lineRule="atLeast"/>
        <w:ind w:firstLineChars="100" w:firstLine="240"/>
        <w:jc w:val="left"/>
        <w:rPr>
          <w:rFonts w:ascii="华文楷体" w:eastAsia="华文楷体" w:hAnsi="华文楷体"/>
          <w:b/>
          <w:sz w:val="24"/>
        </w:rPr>
      </w:pPr>
      <w:r w:rsidRPr="00DE2B4C">
        <w:rPr>
          <w:rFonts w:ascii="华文楷体" w:eastAsia="华文楷体" w:hAnsi="华文楷体" w:hint="eastAsia"/>
          <w:b/>
          <w:sz w:val="24"/>
        </w:rPr>
        <w:t>与进出口税收政策比较研究</w:t>
      </w:r>
      <w:proofErr w:type="gramStart"/>
      <w:r w:rsidRPr="00DE2B4C">
        <w:rPr>
          <w:rFonts w:ascii="华文楷体" w:eastAsia="华文楷体" w:hAnsi="华文楷体" w:hint="eastAsia"/>
          <w:b/>
          <w:sz w:val="24"/>
        </w:rPr>
        <w:t>”</w:t>
      </w:r>
      <w:proofErr w:type="gramEnd"/>
      <w:r>
        <w:rPr>
          <w:rFonts w:ascii="华文楷体" w:eastAsia="华文楷体" w:hAnsi="华文楷体" w:hint="eastAsia"/>
          <w:b/>
          <w:sz w:val="24"/>
        </w:rPr>
        <w:t>子项目</w:t>
      </w:r>
    </w:p>
    <w:p w:rsidR="00AA6EB5" w:rsidRPr="00481BE7" w:rsidRDefault="00AA6EB5" w:rsidP="00AA6EB5">
      <w:pPr>
        <w:overflowPunct w:val="0"/>
        <w:autoSpaceDE w:val="0"/>
        <w:autoSpaceDN w:val="0"/>
        <w:spacing w:line="400" w:lineRule="atLeast"/>
        <w:jc w:val="left"/>
        <w:rPr>
          <w:rFonts w:ascii="宋体"/>
          <w:sz w:val="24"/>
        </w:rPr>
      </w:pPr>
    </w:p>
    <w:p w:rsidR="00AA6EB5" w:rsidRDefault="00180333" w:rsidP="00180333">
      <w:pPr>
        <w:spacing w:line="420" w:lineRule="exact"/>
        <w:jc w:val="center"/>
        <w:outlineLvl w:val="1"/>
        <w:rPr>
          <w:rFonts w:ascii="宋体" w:hAnsi="宋体" w:cs="黑体"/>
          <w:b/>
          <w:sz w:val="28"/>
          <w:szCs w:val="28"/>
        </w:rPr>
      </w:pPr>
      <w:r w:rsidRPr="00180333">
        <w:rPr>
          <w:rFonts w:ascii="宋体" w:hAnsi="宋体" w:cs="黑体" w:hint="eastAsia"/>
          <w:b/>
          <w:sz w:val="28"/>
          <w:szCs w:val="28"/>
        </w:rPr>
        <w:t>主要国家和地区关税法律制度</w:t>
      </w:r>
      <w:r w:rsidR="005C5EC3">
        <w:rPr>
          <w:rFonts w:ascii="宋体" w:hAnsi="宋体" w:cs="黑体" w:hint="eastAsia"/>
          <w:b/>
          <w:sz w:val="28"/>
          <w:szCs w:val="28"/>
        </w:rPr>
        <w:t>研究</w:t>
      </w:r>
    </w:p>
    <w:p w:rsidR="00180333" w:rsidRDefault="00481BE7" w:rsidP="00180333">
      <w:pPr>
        <w:spacing w:line="420" w:lineRule="exact"/>
        <w:jc w:val="center"/>
        <w:outlineLvl w:val="1"/>
        <w:rPr>
          <w:rFonts w:ascii="宋体" w:hAnsi="宋体" w:cs="黑体"/>
          <w:b/>
          <w:sz w:val="28"/>
          <w:szCs w:val="28"/>
        </w:rPr>
      </w:pPr>
      <w:r>
        <w:rPr>
          <w:rFonts w:ascii="宋体" w:hAnsi="宋体" w:cs="黑体" w:hint="eastAsia"/>
          <w:b/>
          <w:sz w:val="28"/>
          <w:szCs w:val="28"/>
        </w:rPr>
        <w:t>工作任务大纲</w:t>
      </w:r>
    </w:p>
    <w:p w:rsidR="00481BE7" w:rsidRPr="00481BE7" w:rsidRDefault="00481BE7" w:rsidP="00180333">
      <w:pPr>
        <w:spacing w:line="420" w:lineRule="exact"/>
        <w:jc w:val="center"/>
        <w:outlineLvl w:val="1"/>
        <w:rPr>
          <w:rFonts w:ascii="宋体" w:hAnsi="宋体" w:cs="黑体"/>
          <w:b/>
          <w:sz w:val="28"/>
          <w:szCs w:val="28"/>
        </w:rPr>
      </w:pPr>
    </w:p>
    <w:p w:rsidR="00AA6EB5" w:rsidRDefault="00AA6EB5" w:rsidP="00AA6EB5">
      <w:pPr>
        <w:pStyle w:val="a5"/>
        <w:spacing w:line="360" w:lineRule="auto"/>
        <w:ind w:firstLine="496"/>
      </w:pPr>
      <w:r>
        <w:rPr>
          <w:rFonts w:hint="eastAsia"/>
        </w:rPr>
        <w:t>经财政部批准，财政部关税司正在执行世界银行贷款现代财政制度与国家治理项目中的</w:t>
      </w:r>
      <w:r w:rsidR="00481BE7">
        <w:rPr>
          <w:rFonts w:hint="eastAsia"/>
        </w:rPr>
        <w:t>1</w:t>
      </w:r>
      <w:r w:rsidR="002848F8">
        <w:rPr>
          <w:rFonts w:hint="eastAsia"/>
        </w:rPr>
        <w:t>个</w:t>
      </w:r>
      <w:r>
        <w:rPr>
          <w:rFonts w:hint="eastAsia"/>
        </w:rPr>
        <w:t>子项目</w:t>
      </w:r>
      <w:r w:rsidR="005C5EC3">
        <w:rPr>
          <w:rFonts w:hint="eastAsia"/>
        </w:rPr>
        <w:t>——构建开放型经济新体制下关税立法与进出口税收政策比较研究</w:t>
      </w:r>
      <w:r>
        <w:rPr>
          <w:rFonts w:hint="eastAsia"/>
        </w:rPr>
        <w:t>。该子项目的目标是</w:t>
      </w:r>
      <w:r w:rsidR="007D11CC">
        <w:rPr>
          <w:rFonts w:hint="eastAsia"/>
        </w:rPr>
        <w:t>提出《中华人民共和国关税法》及未来十年中国进出口税收政策体系</w:t>
      </w:r>
      <w:r w:rsidR="005C5EC3">
        <w:rPr>
          <w:rFonts w:hint="eastAsia"/>
        </w:rPr>
        <w:t>建议</w:t>
      </w:r>
      <w:r w:rsidR="007D11CC">
        <w:rPr>
          <w:rFonts w:hint="eastAsia"/>
        </w:rPr>
        <w:t>。</w:t>
      </w:r>
      <w:r>
        <w:rPr>
          <w:rFonts w:hint="eastAsia"/>
        </w:rPr>
        <w:t>为此，</w:t>
      </w:r>
      <w:r w:rsidR="007D11CC">
        <w:rPr>
          <w:rFonts w:hint="eastAsia"/>
        </w:rPr>
        <w:t>财政部关税司</w:t>
      </w:r>
      <w:r>
        <w:rPr>
          <w:rFonts w:hint="eastAsia"/>
        </w:rPr>
        <w:t>希望聘请咨询顾问</w:t>
      </w:r>
      <w:r w:rsidR="007D11CC">
        <w:rPr>
          <w:rFonts w:hint="eastAsia"/>
        </w:rPr>
        <w:t>，就</w:t>
      </w:r>
      <w:r w:rsidR="00584C1F">
        <w:rPr>
          <w:rFonts w:hint="eastAsia"/>
        </w:rPr>
        <w:t>主要国家和地区关税法律制度</w:t>
      </w:r>
      <w:r>
        <w:rPr>
          <w:rFonts w:hint="eastAsia"/>
        </w:rPr>
        <w:t>开展研究。</w:t>
      </w:r>
    </w:p>
    <w:p w:rsidR="00AA6EB5" w:rsidRDefault="00AA6EB5" w:rsidP="00AA6EB5">
      <w:pPr>
        <w:pStyle w:val="a5"/>
        <w:spacing w:line="360" w:lineRule="auto"/>
        <w:ind w:firstLine="498"/>
        <w:rPr>
          <w:b/>
        </w:rPr>
      </w:pPr>
      <w:r>
        <w:rPr>
          <w:rFonts w:hint="eastAsia"/>
          <w:b/>
        </w:rPr>
        <w:t>一、背景</w:t>
      </w:r>
    </w:p>
    <w:p w:rsidR="00235DEC" w:rsidRDefault="00AA6EB5" w:rsidP="007D11CC">
      <w:pPr>
        <w:pStyle w:val="a5"/>
        <w:spacing w:line="360" w:lineRule="auto"/>
        <w:ind w:firstLine="496"/>
      </w:pPr>
      <w:r>
        <w:t>1.</w:t>
      </w:r>
      <w:r>
        <w:rPr>
          <w:rFonts w:hint="eastAsia"/>
        </w:rPr>
        <w:t>关于</w:t>
      </w:r>
      <w:r w:rsidR="005C5EC3">
        <w:rPr>
          <w:rFonts w:hint="eastAsia"/>
        </w:rPr>
        <w:t>“</w:t>
      </w:r>
      <w:r>
        <w:rPr>
          <w:rFonts w:hint="eastAsia"/>
        </w:rPr>
        <w:t>构建开放型经济新体制下关税立法与进出口税收政策比较研究</w:t>
      </w:r>
      <w:r w:rsidR="005C5EC3">
        <w:rPr>
          <w:rFonts w:hint="eastAsia"/>
        </w:rPr>
        <w:t>”</w:t>
      </w:r>
      <w:r>
        <w:rPr>
          <w:rFonts w:hint="eastAsia"/>
        </w:rPr>
        <w:t>项目</w:t>
      </w:r>
    </w:p>
    <w:p w:rsidR="00AA6EB5" w:rsidRDefault="007D11CC" w:rsidP="007D11CC">
      <w:pPr>
        <w:pStyle w:val="a5"/>
        <w:spacing w:line="360" w:lineRule="auto"/>
        <w:ind w:firstLine="496"/>
      </w:pPr>
      <w:r>
        <w:rPr>
          <w:rFonts w:hint="eastAsia"/>
        </w:rPr>
        <w:t>为适应经济全球化和国内经济社会发展</w:t>
      </w:r>
      <w:r w:rsidR="009E62D8">
        <w:rPr>
          <w:rFonts w:hint="eastAsia"/>
        </w:rPr>
        <w:t>新要求</w:t>
      </w:r>
      <w:r>
        <w:rPr>
          <w:rFonts w:hint="eastAsia"/>
        </w:rPr>
        <w:t>，加强进出口关税科学管理，充分发挥关税在保持经济平稳运行、推动经济结构调整</w:t>
      </w:r>
      <w:r w:rsidR="009E62D8">
        <w:rPr>
          <w:rFonts w:hint="eastAsia"/>
        </w:rPr>
        <w:t>、</w:t>
      </w:r>
      <w:r>
        <w:rPr>
          <w:rFonts w:hint="eastAsia"/>
        </w:rPr>
        <w:t>促进国际经贸合作中的重要作用，</w:t>
      </w:r>
      <w:r w:rsidR="009E62D8">
        <w:rPr>
          <w:rFonts w:hint="eastAsia"/>
        </w:rPr>
        <w:t>支持构建开放型经济新体制，</w:t>
      </w:r>
      <w:r>
        <w:rPr>
          <w:rFonts w:hint="eastAsia"/>
        </w:rPr>
        <w:t>亟需按照税</w:t>
      </w:r>
      <w:r w:rsidR="00235DEC">
        <w:rPr>
          <w:rFonts w:hint="eastAsia"/>
        </w:rPr>
        <w:t>收法定原则的要求，做好关税立法工作。同时，按照统一税制、公平税负</w:t>
      </w:r>
      <w:r w:rsidR="000963C7">
        <w:rPr>
          <w:rFonts w:hint="eastAsia"/>
        </w:rPr>
        <w:t>、促进公平竞争的原则，为推动对内改革与对外开放</w:t>
      </w:r>
      <w:r>
        <w:rPr>
          <w:rFonts w:hint="eastAsia"/>
        </w:rPr>
        <w:t>相互促进、引进来和走出去更好结合，也需要加强对进出口税收优惠政策的规范管理工作。</w:t>
      </w:r>
    </w:p>
    <w:p w:rsidR="00235DEC" w:rsidRDefault="00235DEC" w:rsidP="007D11CC">
      <w:pPr>
        <w:pStyle w:val="a5"/>
        <w:spacing w:line="360" w:lineRule="auto"/>
        <w:ind w:firstLine="496"/>
      </w:pPr>
      <w:r>
        <w:rPr>
          <w:rFonts w:hint="eastAsia"/>
        </w:rPr>
        <w:t>2</w:t>
      </w:r>
      <w:r w:rsidR="009E62D8">
        <w:rPr>
          <w:rFonts w:hint="eastAsia"/>
        </w:rPr>
        <w:t>.</w:t>
      </w:r>
      <w:r>
        <w:rPr>
          <w:rFonts w:hint="eastAsia"/>
        </w:rPr>
        <w:t>关于本任务</w:t>
      </w:r>
    </w:p>
    <w:p w:rsidR="00086762" w:rsidRDefault="00584C1F">
      <w:pPr>
        <w:pStyle w:val="a5"/>
        <w:spacing w:line="360" w:lineRule="auto"/>
        <w:ind w:firstLine="496"/>
      </w:pPr>
      <w:r>
        <w:rPr>
          <w:rFonts w:hint="eastAsia"/>
        </w:rPr>
        <w:t>为做好关税立法及进出口关税政策</w:t>
      </w:r>
      <w:r w:rsidR="009E62D8">
        <w:rPr>
          <w:rFonts w:hint="eastAsia"/>
        </w:rPr>
        <w:t>的</w:t>
      </w:r>
      <w:r>
        <w:rPr>
          <w:rFonts w:hint="eastAsia"/>
        </w:rPr>
        <w:t>制定</w:t>
      </w:r>
      <w:r w:rsidR="005C5EC3">
        <w:rPr>
          <w:rFonts w:hint="eastAsia"/>
        </w:rPr>
        <w:t>工作</w:t>
      </w:r>
      <w:r>
        <w:rPr>
          <w:rFonts w:hint="eastAsia"/>
        </w:rPr>
        <w:t>，需要就</w:t>
      </w:r>
      <w:r w:rsidR="00C572E0">
        <w:rPr>
          <w:rFonts w:hint="eastAsia"/>
        </w:rPr>
        <w:t>美国、欧盟、日</w:t>
      </w:r>
      <w:r w:rsidR="005C5EC3">
        <w:rPr>
          <w:rFonts w:hint="eastAsia"/>
        </w:rPr>
        <w:t>本、</w:t>
      </w:r>
      <w:r w:rsidR="00C572E0">
        <w:rPr>
          <w:rFonts w:hint="eastAsia"/>
        </w:rPr>
        <w:t>韩</w:t>
      </w:r>
      <w:r w:rsidR="005C5EC3">
        <w:rPr>
          <w:rFonts w:hint="eastAsia"/>
        </w:rPr>
        <w:t>国</w:t>
      </w:r>
      <w:r w:rsidR="00C572E0">
        <w:rPr>
          <w:rFonts w:hint="eastAsia"/>
        </w:rPr>
        <w:t>、印度</w:t>
      </w:r>
      <w:r w:rsidR="000963C7">
        <w:rPr>
          <w:rFonts w:hint="eastAsia"/>
        </w:rPr>
        <w:t>等</w:t>
      </w:r>
      <w:r w:rsidR="005C5EC3">
        <w:rPr>
          <w:rFonts w:hint="eastAsia"/>
        </w:rPr>
        <w:t>国际主要</w:t>
      </w:r>
      <w:r w:rsidR="000963C7">
        <w:rPr>
          <w:rFonts w:hint="eastAsia"/>
        </w:rPr>
        <w:t>国家</w:t>
      </w:r>
      <w:r w:rsidR="005C5EC3">
        <w:rPr>
          <w:rFonts w:hint="eastAsia"/>
        </w:rPr>
        <w:t>（地区）</w:t>
      </w:r>
      <w:r w:rsidR="00C572E0">
        <w:rPr>
          <w:rFonts w:hint="eastAsia"/>
        </w:rPr>
        <w:t>关税法律</w:t>
      </w:r>
      <w:r w:rsidR="005C5EC3">
        <w:rPr>
          <w:rFonts w:hint="eastAsia"/>
        </w:rPr>
        <w:t>的</w:t>
      </w:r>
      <w:r w:rsidR="00C572E0">
        <w:rPr>
          <w:rFonts w:hint="eastAsia"/>
        </w:rPr>
        <w:t>实体性和程序性规定，</w:t>
      </w:r>
      <w:r>
        <w:rPr>
          <w:rFonts w:hint="eastAsia"/>
        </w:rPr>
        <w:t>关税立法及进出口贸易面临的新问题开展全面</w:t>
      </w:r>
      <w:r w:rsidR="009E62D8">
        <w:rPr>
          <w:rFonts w:hint="eastAsia"/>
        </w:rPr>
        <w:t>、</w:t>
      </w:r>
      <w:r>
        <w:rPr>
          <w:rFonts w:hint="eastAsia"/>
        </w:rPr>
        <w:t>深入</w:t>
      </w:r>
      <w:r w:rsidR="009E62D8">
        <w:rPr>
          <w:rFonts w:hint="eastAsia"/>
        </w:rPr>
        <w:t>比较</w:t>
      </w:r>
      <w:r>
        <w:rPr>
          <w:rFonts w:hint="eastAsia"/>
        </w:rPr>
        <w:t>研究，</w:t>
      </w:r>
      <w:r w:rsidR="009E62D8">
        <w:rPr>
          <w:rFonts w:hint="eastAsia"/>
        </w:rPr>
        <w:t>从而</w:t>
      </w:r>
      <w:r>
        <w:rPr>
          <w:rFonts w:hint="eastAsia"/>
        </w:rPr>
        <w:t>为下一步关税立法、构建科学的进出口税收政策体系提</w:t>
      </w:r>
      <w:r w:rsidR="00B02684">
        <w:rPr>
          <w:rFonts w:hint="eastAsia"/>
        </w:rPr>
        <w:t>供</w:t>
      </w:r>
      <w:r>
        <w:rPr>
          <w:rFonts w:hint="eastAsia"/>
        </w:rPr>
        <w:t>借鉴。</w:t>
      </w:r>
    </w:p>
    <w:p w:rsidR="00AA6EB5" w:rsidRDefault="00AA6EB5" w:rsidP="00AA6EB5">
      <w:pPr>
        <w:pStyle w:val="a5"/>
        <w:spacing w:line="360" w:lineRule="auto"/>
        <w:ind w:firstLine="498"/>
        <w:rPr>
          <w:b/>
        </w:rPr>
      </w:pPr>
      <w:r>
        <w:rPr>
          <w:rFonts w:hint="eastAsia"/>
          <w:b/>
        </w:rPr>
        <w:t>二、工作目标和范围</w:t>
      </w:r>
    </w:p>
    <w:p w:rsidR="00AA6EB5" w:rsidRDefault="00AA6EB5" w:rsidP="00AA6EB5">
      <w:pPr>
        <w:pStyle w:val="a5"/>
        <w:spacing w:line="360" w:lineRule="auto"/>
        <w:ind w:firstLine="496"/>
      </w:pPr>
      <w:r>
        <w:t>1.</w:t>
      </w:r>
      <w:r>
        <w:rPr>
          <w:rFonts w:hint="eastAsia"/>
        </w:rPr>
        <w:t>目标</w:t>
      </w:r>
    </w:p>
    <w:p w:rsidR="00F871FB" w:rsidRDefault="00F871FB" w:rsidP="00F871FB">
      <w:pPr>
        <w:pStyle w:val="a5"/>
        <w:spacing w:line="360" w:lineRule="auto"/>
        <w:ind w:firstLine="496"/>
      </w:pPr>
      <w:proofErr w:type="gramStart"/>
      <w:r>
        <w:rPr>
          <w:rFonts w:hint="eastAsia"/>
        </w:rPr>
        <w:t>本任务</w:t>
      </w:r>
      <w:proofErr w:type="gramEnd"/>
      <w:r w:rsidR="00C53906">
        <w:rPr>
          <w:rFonts w:hint="eastAsia"/>
        </w:rPr>
        <w:t>目标是就世界上主要国家和地区关税法律制度</w:t>
      </w:r>
      <w:r w:rsidR="00193606">
        <w:rPr>
          <w:rFonts w:hint="eastAsia"/>
        </w:rPr>
        <w:t>开展研究</w:t>
      </w:r>
      <w:r w:rsidR="00C53906">
        <w:rPr>
          <w:rFonts w:hint="eastAsia"/>
        </w:rPr>
        <w:t>，为立法</w:t>
      </w:r>
      <w:r w:rsidR="00C53906">
        <w:rPr>
          <w:rFonts w:hint="eastAsia"/>
        </w:rPr>
        <w:lastRenderedPageBreak/>
        <w:t>建议提供理论和实践支持。</w:t>
      </w:r>
    </w:p>
    <w:p w:rsidR="00AA6EB5" w:rsidRDefault="00AA6EB5" w:rsidP="00AA6EB5">
      <w:pPr>
        <w:pStyle w:val="a5"/>
        <w:spacing w:line="360" w:lineRule="auto"/>
        <w:ind w:firstLine="496"/>
      </w:pPr>
      <w:r>
        <w:t>2.</w:t>
      </w:r>
      <w:r w:rsidR="00481BE7">
        <w:rPr>
          <w:rFonts w:hint="eastAsia"/>
        </w:rPr>
        <w:t>工作</w:t>
      </w:r>
      <w:r>
        <w:rPr>
          <w:rFonts w:hint="eastAsia"/>
        </w:rPr>
        <w:t>范围</w:t>
      </w:r>
    </w:p>
    <w:p w:rsidR="00211E0B" w:rsidRDefault="00211E0B" w:rsidP="00AA6EB5">
      <w:pPr>
        <w:pStyle w:val="a5"/>
        <w:spacing w:line="360" w:lineRule="auto"/>
        <w:ind w:firstLine="496"/>
      </w:pPr>
      <w:r>
        <w:rPr>
          <w:rFonts w:hint="eastAsia"/>
        </w:rPr>
        <w:t>该任务的主要内容：</w:t>
      </w:r>
    </w:p>
    <w:p w:rsidR="00E65D15" w:rsidRDefault="00B54B72" w:rsidP="00AA6EB5">
      <w:pPr>
        <w:pStyle w:val="a5"/>
        <w:spacing w:line="360" w:lineRule="auto"/>
        <w:ind w:firstLine="496"/>
      </w:pPr>
      <w:r>
        <w:rPr>
          <w:rFonts w:hint="eastAsia"/>
        </w:rPr>
        <w:t>1）</w:t>
      </w:r>
      <w:r w:rsidR="00E65D15">
        <w:rPr>
          <w:rFonts w:hint="eastAsia"/>
        </w:rPr>
        <w:t>欧盟关税法律制度研究</w:t>
      </w:r>
      <w:r w:rsidR="00AC7579">
        <w:rPr>
          <w:rFonts w:hint="eastAsia"/>
        </w:rPr>
        <w:t>；</w:t>
      </w:r>
    </w:p>
    <w:p w:rsidR="00E65D15" w:rsidRDefault="00B54B72" w:rsidP="00AA6EB5">
      <w:pPr>
        <w:pStyle w:val="a5"/>
        <w:spacing w:line="360" w:lineRule="auto"/>
        <w:ind w:firstLine="496"/>
      </w:pPr>
      <w:r>
        <w:rPr>
          <w:rFonts w:hint="eastAsia"/>
        </w:rPr>
        <w:t>2）</w:t>
      </w:r>
      <w:r w:rsidR="00E65D15">
        <w:rPr>
          <w:rFonts w:hint="eastAsia"/>
        </w:rPr>
        <w:t>美国关税法律制度研究</w:t>
      </w:r>
      <w:r w:rsidR="00AC7579">
        <w:rPr>
          <w:rFonts w:hint="eastAsia"/>
        </w:rPr>
        <w:t>；</w:t>
      </w:r>
    </w:p>
    <w:p w:rsidR="00E65D15" w:rsidRDefault="00B54B72" w:rsidP="00AA6EB5">
      <w:pPr>
        <w:pStyle w:val="a5"/>
        <w:spacing w:line="360" w:lineRule="auto"/>
        <w:ind w:firstLine="496"/>
      </w:pPr>
      <w:r>
        <w:rPr>
          <w:rFonts w:hint="eastAsia"/>
        </w:rPr>
        <w:t>3）</w:t>
      </w:r>
      <w:r w:rsidR="00E65D15">
        <w:rPr>
          <w:rFonts w:hint="eastAsia"/>
        </w:rPr>
        <w:t>日韩等国家关税法律制度研究</w:t>
      </w:r>
      <w:r w:rsidR="00AC7579">
        <w:rPr>
          <w:rFonts w:hint="eastAsia"/>
        </w:rPr>
        <w:t>；</w:t>
      </w:r>
    </w:p>
    <w:p w:rsidR="00E65D15" w:rsidRDefault="00B54B72" w:rsidP="00AA6EB5">
      <w:pPr>
        <w:pStyle w:val="a5"/>
        <w:spacing w:line="360" w:lineRule="auto"/>
        <w:ind w:firstLine="496"/>
      </w:pPr>
      <w:r>
        <w:rPr>
          <w:rFonts w:hint="eastAsia"/>
        </w:rPr>
        <w:t>4）</w:t>
      </w:r>
      <w:r w:rsidR="00E65D15">
        <w:rPr>
          <w:rFonts w:hint="eastAsia"/>
        </w:rPr>
        <w:t>印度关税法律制度研究</w:t>
      </w:r>
      <w:r w:rsidR="00AC7579">
        <w:rPr>
          <w:rFonts w:hint="eastAsia"/>
        </w:rPr>
        <w:t>；</w:t>
      </w:r>
    </w:p>
    <w:p w:rsidR="007A3C60" w:rsidRDefault="00B54B72" w:rsidP="007A3C60">
      <w:pPr>
        <w:pStyle w:val="a5"/>
        <w:spacing w:line="360" w:lineRule="auto"/>
        <w:ind w:firstLine="496"/>
      </w:pPr>
      <w:r>
        <w:rPr>
          <w:rFonts w:hint="eastAsia"/>
        </w:rPr>
        <w:t>5</w:t>
      </w:r>
      <w:r>
        <w:t>）</w:t>
      </w:r>
      <w:r w:rsidR="00E65D15">
        <w:rPr>
          <w:rFonts w:hint="eastAsia"/>
        </w:rPr>
        <w:t>中国关税立法</w:t>
      </w:r>
      <w:r w:rsidR="000661D4">
        <w:rPr>
          <w:rFonts w:hint="eastAsia"/>
        </w:rPr>
        <w:t>规划及</w:t>
      </w:r>
      <w:r w:rsidR="00E65D15">
        <w:rPr>
          <w:rFonts w:hint="eastAsia"/>
        </w:rPr>
        <w:t>建议</w:t>
      </w:r>
      <w:r w:rsidR="00C572E0">
        <w:rPr>
          <w:rFonts w:hint="eastAsia"/>
        </w:rPr>
        <w:t>。</w:t>
      </w:r>
    </w:p>
    <w:p w:rsidR="00055464" w:rsidRDefault="00055464" w:rsidP="007A3C60">
      <w:pPr>
        <w:pStyle w:val="a5"/>
        <w:spacing w:line="360" w:lineRule="auto"/>
        <w:ind w:firstLine="496"/>
      </w:pPr>
      <w:r>
        <w:rPr>
          <w:rFonts w:hint="eastAsia"/>
        </w:rPr>
        <w:t>上述</w:t>
      </w:r>
      <w:r w:rsidR="00070600">
        <w:rPr>
          <w:rFonts w:hint="eastAsia"/>
        </w:rPr>
        <w:t>各</w:t>
      </w:r>
      <w:r w:rsidR="000661D4">
        <w:rPr>
          <w:rFonts w:hint="eastAsia"/>
        </w:rPr>
        <w:t>项</w:t>
      </w:r>
      <w:r w:rsidR="00C15B17">
        <w:rPr>
          <w:rFonts w:hint="eastAsia"/>
        </w:rPr>
        <w:t>研究</w:t>
      </w:r>
      <w:r>
        <w:rPr>
          <w:rFonts w:hint="eastAsia"/>
        </w:rPr>
        <w:t>应</w:t>
      </w:r>
      <w:r w:rsidR="002F5B73">
        <w:rPr>
          <w:rFonts w:hint="eastAsia"/>
        </w:rPr>
        <w:t>至少</w:t>
      </w:r>
      <w:r>
        <w:rPr>
          <w:rFonts w:hint="eastAsia"/>
        </w:rPr>
        <w:t>包括以下内容：</w:t>
      </w:r>
    </w:p>
    <w:p w:rsidR="00055464" w:rsidRDefault="00055464" w:rsidP="00193606">
      <w:pPr>
        <w:pStyle w:val="a5"/>
        <w:spacing w:line="360" w:lineRule="auto"/>
        <w:ind w:firstLine="498"/>
      </w:pPr>
      <w:r w:rsidRPr="00193606">
        <w:rPr>
          <w:rFonts w:hint="eastAsia"/>
          <w:b/>
        </w:rPr>
        <w:t>一是</w:t>
      </w:r>
      <w:r w:rsidR="000661D4" w:rsidRPr="000661D4">
        <w:rPr>
          <w:rFonts w:hint="eastAsia"/>
        </w:rPr>
        <w:t>该国（地区）</w:t>
      </w:r>
      <w:r w:rsidR="000661D4">
        <w:rPr>
          <w:rFonts w:hint="eastAsia"/>
        </w:rPr>
        <w:t>关税征收对象</w:t>
      </w:r>
      <w:r w:rsidR="00C15B17">
        <w:rPr>
          <w:rFonts w:hint="eastAsia"/>
        </w:rPr>
        <w:t>、纳税人、</w:t>
      </w:r>
      <w:r w:rsidR="000661D4">
        <w:rPr>
          <w:rFonts w:hint="eastAsia"/>
        </w:rPr>
        <w:t>税目</w:t>
      </w:r>
      <w:r w:rsidR="00C15B17">
        <w:rPr>
          <w:rFonts w:hint="eastAsia"/>
        </w:rPr>
        <w:t>税率</w:t>
      </w:r>
      <w:r w:rsidR="000661D4">
        <w:rPr>
          <w:rFonts w:hint="eastAsia"/>
        </w:rPr>
        <w:t>调整机制</w:t>
      </w:r>
      <w:r w:rsidR="00C15B17">
        <w:rPr>
          <w:rFonts w:hint="eastAsia"/>
        </w:rPr>
        <w:t>、商品归类规则、原产地规则、</w:t>
      </w:r>
      <w:r w:rsidR="00193606">
        <w:rPr>
          <w:rFonts w:hint="eastAsia"/>
        </w:rPr>
        <w:t>完税价格与估价</w:t>
      </w:r>
      <w:r w:rsidR="00070600">
        <w:rPr>
          <w:rFonts w:hint="eastAsia"/>
        </w:rPr>
        <w:t>规则</w:t>
      </w:r>
      <w:r w:rsidR="007E1B45">
        <w:rPr>
          <w:rFonts w:hint="eastAsia"/>
        </w:rPr>
        <w:t>、税款计算、纳税义务发生时间、</w:t>
      </w:r>
      <w:r w:rsidR="000661D4">
        <w:rPr>
          <w:rFonts w:hint="eastAsia"/>
        </w:rPr>
        <w:t>税则的法律地位、</w:t>
      </w:r>
      <w:r w:rsidR="007E1B45">
        <w:rPr>
          <w:rFonts w:hint="eastAsia"/>
        </w:rPr>
        <w:t>减免税政策等</w:t>
      </w:r>
      <w:r>
        <w:rPr>
          <w:rFonts w:hint="eastAsia"/>
        </w:rPr>
        <w:t>实体性规定。</w:t>
      </w:r>
    </w:p>
    <w:p w:rsidR="00C15B17" w:rsidRDefault="00055464" w:rsidP="00193606">
      <w:pPr>
        <w:pStyle w:val="a5"/>
        <w:spacing w:line="360" w:lineRule="auto"/>
        <w:ind w:firstLine="498"/>
      </w:pPr>
      <w:r w:rsidRPr="00193606">
        <w:rPr>
          <w:rFonts w:hint="eastAsia"/>
          <w:b/>
        </w:rPr>
        <w:t>二是</w:t>
      </w:r>
      <w:r w:rsidR="007E1B45">
        <w:rPr>
          <w:rFonts w:hint="eastAsia"/>
        </w:rPr>
        <w:t>征管体制（</w:t>
      </w:r>
      <w:r w:rsidR="00C15B17">
        <w:rPr>
          <w:rFonts w:hint="eastAsia"/>
        </w:rPr>
        <w:t>征管机关、管辖</w:t>
      </w:r>
      <w:r>
        <w:rPr>
          <w:rFonts w:hint="eastAsia"/>
        </w:rPr>
        <w:t>权</w:t>
      </w:r>
      <w:r w:rsidR="00C15B17">
        <w:rPr>
          <w:rFonts w:hint="eastAsia"/>
        </w:rPr>
        <w:t>、</w:t>
      </w:r>
      <w:r w:rsidR="007E1B45">
        <w:rPr>
          <w:rFonts w:hint="eastAsia"/>
        </w:rPr>
        <w:t>海关</w:t>
      </w:r>
      <w:r w:rsidR="00C15B17">
        <w:rPr>
          <w:rFonts w:hint="eastAsia"/>
        </w:rPr>
        <w:t>代征税制度等</w:t>
      </w:r>
      <w:r w:rsidR="007E1B45">
        <w:rPr>
          <w:rFonts w:hint="eastAsia"/>
        </w:rPr>
        <w:t>）、涉税信息管理、税款申报、</w:t>
      </w:r>
      <w:r w:rsidR="00C15B17">
        <w:rPr>
          <w:rFonts w:hint="eastAsia"/>
        </w:rPr>
        <w:t>关税评定</w:t>
      </w:r>
      <w:r w:rsidR="007E1B45">
        <w:rPr>
          <w:rFonts w:hint="eastAsia"/>
        </w:rPr>
        <w:t>、</w:t>
      </w:r>
      <w:r w:rsidR="00C15B17">
        <w:rPr>
          <w:rFonts w:hint="eastAsia"/>
        </w:rPr>
        <w:t>关税的缴纳与征收</w:t>
      </w:r>
      <w:r w:rsidR="007E1B45">
        <w:rPr>
          <w:rFonts w:hint="eastAsia"/>
        </w:rPr>
        <w:t>、</w:t>
      </w:r>
      <w:r w:rsidR="00C15B17">
        <w:rPr>
          <w:rFonts w:hint="eastAsia"/>
        </w:rPr>
        <w:t>关税检查、关税争议救济等</w:t>
      </w:r>
      <w:r w:rsidR="007E1B45">
        <w:rPr>
          <w:rFonts w:hint="eastAsia"/>
        </w:rPr>
        <w:t>程序性规定</w:t>
      </w:r>
      <w:r w:rsidR="00C15B17">
        <w:rPr>
          <w:rFonts w:hint="eastAsia"/>
        </w:rPr>
        <w:t>。</w:t>
      </w:r>
    </w:p>
    <w:p w:rsidR="00C15B17" w:rsidRDefault="007E1B45" w:rsidP="00193606">
      <w:pPr>
        <w:pStyle w:val="a5"/>
        <w:spacing w:line="360" w:lineRule="auto"/>
        <w:ind w:firstLine="498"/>
      </w:pPr>
      <w:r w:rsidRPr="00193606">
        <w:rPr>
          <w:rFonts w:hint="eastAsia"/>
          <w:b/>
        </w:rPr>
        <w:t>三是</w:t>
      </w:r>
      <w:r w:rsidR="00C15B17" w:rsidRPr="00B02684">
        <w:rPr>
          <w:rFonts w:hint="eastAsia"/>
        </w:rPr>
        <w:t>关税</w:t>
      </w:r>
      <w:r w:rsidR="00193606" w:rsidRPr="00B02684">
        <w:rPr>
          <w:rFonts w:hint="eastAsia"/>
        </w:rPr>
        <w:t>法</w:t>
      </w:r>
      <w:r w:rsidR="00B02684" w:rsidRPr="00B02684">
        <w:rPr>
          <w:rFonts w:hint="eastAsia"/>
        </w:rPr>
        <w:t>与相关法律的关系</w:t>
      </w:r>
      <w:r w:rsidRPr="00B02684">
        <w:rPr>
          <w:rFonts w:hint="eastAsia"/>
        </w:rPr>
        <w:t>、</w:t>
      </w:r>
      <w:r>
        <w:rPr>
          <w:rFonts w:hint="eastAsia"/>
        </w:rPr>
        <w:t>关税法立法趋势等</w:t>
      </w:r>
      <w:r w:rsidR="002F5B73">
        <w:rPr>
          <w:rFonts w:hint="eastAsia"/>
        </w:rPr>
        <w:t>立法问题</w:t>
      </w:r>
      <w:r w:rsidR="00C15B17">
        <w:rPr>
          <w:rFonts w:hint="eastAsia"/>
        </w:rPr>
        <w:t>研究。</w:t>
      </w:r>
    </w:p>
    <w:p w:rsidR="00AA6EB5" w:rsidRDefault="00AA6EB5" w:rsidP="00AA6EB5">
      <w:pPr>
        <w:pStyle w:val="a5"/>
        <w:spacing w:line="360" w:lineRule="auto"/>
        <w:ind w:firstLine="496"/>
      </w:pPr>
      <w:r>
        <w:t>3.</w:t>
      </w:r>
      <w:r>
        <w:rPr>
          <w:rFonts w:hint="eastAsia"/>
        </w:rPr>
        <w:t>方法</w:t>
      </w:r>
    </w:p>
    <w:p w:rsidR="00F11BC5" w:rsidRDefault="00B54B72" w:rsidP="00AA6EB5">
      <w:pPr>
        <w:pStyle w:val="a5"/>
        <w:spacing w:line="360" w:lineRule="auto"/>
        <w:ind w:firstLine="496"/>
      </w:pPr>
      <w:r>
        <w:rPr>
          <w:rFonts w:hint="eastAsia"/>
        </w:rPr>
        <w:t>1）</w:t>
      </w:r>
      <w:r w:rsidR="00180333">
        <w:rPr>
          <w:rFonts w:hint="eastAsia"/>
        </w:rPr>
        <w:t>采用文献和分析统计法，收集整理美国、欧盟、日本、韩国</w:t>
      </w:r>
      <w:r w:rsidR="00070600">
        <w:rPr>
          <w:rFonts w:hint="eastAsia"/>
        </w:rPr>
        <w:t>、</w:t>
      </w:r>
      <w:r w:rsidR="00F11BC5">
        <w:rPr>
          <w:rFonts w:hint="eastAsia"/>
        </w:rPr>
        <w:t>印度</w:t>
      </w:r>
      <w:r w:rsidR="00070600">
        <w:rPr>
          <w:rFonts w:hint="eastAsia"/>
        </w:rPr>
        <w:t>等主要国家（地区）</w:t>
      </w:r>
      <w:r w:rsidR="00F11BC5">
        <w:rPr>
          <w:rFonts w:hint="eastAsia"/>
        </w:rPr>
        <w:t>的关税法律体系及进出口税收政策体系</w:t>
      </w:r>
      <w:r w:rsidR="00070600">
        <w:rPr>
          <w:rFonts w:hint="eastAsia"/>
        </w:rPr>
        <w:t>，研究</w:t>
      </w:r>
      <w:r w:rsidR="00F11BC5">
        <w:rPr>
          <w:rFonts w:hint="eastAsia"/>
        </w:rPr>
        <w:t>上述国家和地区的具体实践，总结出当前国际上关于关税立法和进出口税收政策体系的特点和发展趋势。</w:t>
      </w:r>
    </w:p>
    <w:p w:rsidR="00F11BC5" w:rsidRDefault="00B54B72" w:rsidP="00AA6EB5">
      <w:pPr>
        <w:pStyle w:val="a5"/>
        <w:spacing w:line="360" w:lineRule="auto"/>
        <w:ind w:firstLine="496"/>
      </w:pPr>
      <w:r>
        <w:rPr>
          <w:rFonts w:hint="eastAsia"/>
        </w:rPr>
        <w:t>2）</w:t>
      </w:r>
      <w:r w:rsidR="00F11BC5">
        <w:rPr>
          <w:rFonts w:hint="eastAsia"/>
        </w:rPr>
        <w:t>采用个案研究法，针对我国经济发展的实际情况和监管需要，以及经济全球化新形势下，我国产业结构转型升级进程，研究提出适合我国的</w:t>
      </w:r>
      <w:r w:rsidR="009E62D8">
        <w:rPr>
          <w:rFonts w:hint="eastAsia"/>
        </w:rPr>
        <w:t>政策</w:t>
      </w:r>
      <w:r w:rsidR="00F11BC5">
        <w:rPr>
          <w:rFonts w:hint="eastAsia"/>
        </w:rPr>
        <w:t>建议。</w:t>
      </w:r>
    </w:p>
    <w:p w:rsidR="00AA6EB5" w:rsidRDefault="00AA6EB5" w:rsidP="00AA6EB5">
      <w:pPr>
        <w:pStyle w:val="a5"/>
        <w:spacing w:line="360" w:lineRule="auto"/>
        <w:ind w:firstLine="498"/>
        <w:rPr>
          <w:b/>
        </w:rPr>
      </w:pPr>
      <w:r>
        <w:rPr>
          <w:rFonts w:hint="eastAsia"/>
          <w:b/>
        </w:rPr>
        <w:t>三、专业资历</w:t>
      </w:r>
    </w:p>
    <w:p w:rsidR="0038642D" w:rsidRDefault="00B53A39" w:rsidP="00E65D15">
      <w:pPr>
        <w:pStyle w:val="a5"/>
        <w:spacing w:line="360" w:lineRule="auto"/>
        <w:ind w:firstLine="496"/>
      </w:pPr>
      <w:r>
        <w:rPr>
          <w:rFonts w:hint="eastAsia"/>
        </w:rPr>
        <w:t>1.</w:t>
      </w:r>
      <w:r w:rsidR="0038642D">
        <w:rPr>
          <w:rFonts w:hint="eastAsia"/>
        </w:rPr>
        <w:t>咨询机构应成立5年以上，在法律或政策咨询领域拥有较高的知名度，对主要国家关税法律制度有较深的研究，有较强的咨询项目或课题管理经验。</w:t>
      </w:r>
    </w:p>
    <w:p w:rsidR="0038642D" w:rsidRDefault="0038642D" w:rsidP="00E65D15">
      <w:pPr>
        <w:pStyle w:val="a5"/>
        <w:spacing w:line="360" w:lineRule="auto"/>
        <w:ind w:firstLine="496"/>
      </w:pPr>
      <w:r>
        <w:rPr>
          <w:rFonts w:hint="eastAsia"/>
        </w:rPr>
        <w:t>2.咨询机构的项目负责人，应有很强的战略眼光和专业能力，能够把握整个课题的研究方向和组织架构。</w:t>
      </w:r>
    </w:p>
    <w:p w:rsidR="007E1B45" w:rsidRDefault="007E1B45" w:rsidP="007E1B45">
      <w:pPr>
        <w:pStyle w:val="a5"/>
        <w:spacing w:line="360" w:lineRule="auto"/>
        <w:ind w:firstLine="496"/>
      </w:pPr>
      <w:r>
        <w:rPr>
          <w:rFonts w:hint="eastAsia"/>
        </w:rPr>
        <w:lastRenderedPageBreak/>
        <w:t>3.咨询机构的项目负责人，应具有较强的与政府部门对话和沟通能力，能够及时就项目进展过程中出现的问题与相关部门进行沟通协调。</w:t>
      </w:r>
    </w:p>
    <w:p w:rsidR="007E1B45" w:rsidRDefault="007E1B45" w:rsidP="007E1B45">
      <w:pPr>
        <w:pStyle w:val="a5"/>
        <w:spacing w:line="360" w:lineRule="auto"/>
        <w:ind w:firstLine="496"/>
      </w:pPr>
      <w:r>
        <w:rPr>
          <w:rFonts w:hint="eastAsia"/>
        </w:rPr>
        <w:t>4.咨询机构应在关税领域或其他行业内有较丰富的人力资源和智力资源储备，能够通过正常合法渠道获得相关数据、资料。</w:t>
      </w:r>
    </w:p>
    <w:p w:rsidR="00AA6EB5" w:rsidRDefault="00AA6EB5" w:rsidP="00AA6EB5">
      <w:pPr>
        <w:pStyle w:val="a5"/>
        <w:spacing w:line="360" w:lineRule="auto"/>
        <w:ind w:firstLine="498"/>
        <w:rPr>
          <w:b/>
        </w:rPr>
      </w:pPr>
      <w:r>
        <w:rPr>
          <w:rFonts w:hint="eastAsia"/>
          <w:b/>
        </w:rPr>
        <w:t>四、交付成果及时间计划</w:t>
      </w:r>
    </w:p>
    <w:p w:rsidR="00AA6EB5" w:rsidRDefault="00AA6EB5" w:rsidP="00AA6EB5">
      <w:pPr>
        <w:pStyle w:val="a5"/>
        <w:spacing w:line="360" w:lineRule="auto"/>
        <w:ind w:firstLine="496"/>
      </w:pPr>
      <w:r>
        <w:t>1.</w:t>
      </w:r>
      <w:r>
        <w:rPr>
          <w:rFonts w:hint="eastAsia"/>
        </w:rPr>
        <w:t>交付成果：</w:t>
      </w:r>
    </w:p>
    <w:p w:rsidR="00AA6EB5" w:rsidRDefault="00AA6EB5" w:rsidP="00AA6EB5">
      <w:pPr>
        <w:pStyle w:val="a5"/>
        <w:spacing w:line="360" w:lineRule="auto"/>
        <w:ind w:firstLine="496"/>
      </w:pPr>
      <w:proofErr w:type="gramStart"/>
      <w:r>
        <w:rPr>
          <w:rFonts w:hint="eastAsia"/>
        </w:rPr>
        <w:t>本任务</w:t>
      </w:r>
      <w:proofErr w:type="gramEnd"/>
      <w:r>
        <w:rPr>
          <w:rFonts w:hint="eastAsia"/>
        </w:rPr>
        <w:t>提供以下成果：</w:t>
      </w:r>
    </w:p>
    <w:p w:rsidR="00AA6EB5" w:rsidRDefault="00AA6EB5" w:rsidP="00AA6EB5">
      <w:pPr>
        <w:pStyle w:val="a5"/>
        <w:spacing w:line="360" w:lineRule="auto"/>
        <w:ind w:firstLine="496"/>
      </w:pPr>
      <w:r>
        <w:t>1</w:t>
      </w:r>
      <w:r>
        <w:rPr>
          <w:rFonts w:hint="eastAsia"/>
        </w:rPr>
        <w:t>）包括</w:t>
      </w:r>
      <w:r w:rsidR="007A3C60">
        <w:rPr>
          <w:rFonts w:hint="eastAsia"/>
        </w:rPr>
        <w:t>主要国家和地区关税法律制度研究</w:t>
      </w:r>
      <w:r w:rsidR="000B4D97">
        <w:rPr>
          <w:rFonts w:hint="eastAsia"/>
        </w:rPr>
        <w:t>大</w:t>
      </w:r>
      <w:r>
        <w:rPr>
          <w:rFonts w:hint="eastAsia"/>
        </w:rPr>
        <w:t>纲</w:t>
      </w:r>
      <w:r w:rsidR="00C344B8">
        <w:rPr>
          <w:rFonts w:hint="eastAsia"/>
        </w:rPr>
        <w:t>，咨询专家应在本工作任务大纲的基础上，提出更加具体详尽的研究大纲，通过专家评审和成果确认人确认后开展研究工作</w:t>
      </w:r>
      <w:r>
        <w:rPr>
          <w:rFonts w:hint="eastAsia"/>
        </w:rPr>
        <w:t>；</w:t>
      </w:r>
    </w:p>
    <w:p w:rsidR="00AA6EB5" w:rsidRDefault="00AA6EB5" w:rsidP="00AA6EB5">
      <w:pPr>
        <w:pStyle w:val="a5"/>
        <w:spacing w:line="360" w:lineRule="auto"/>
        <w:ind w:firstLine="496"/>
      </w:pPr>
      <w:r>
        <w:t>2</w:t>
      </w:r>
      <w:r>
        <w:rPr>
          <w:rFonts w:hint="eastAsia"/>
        </w:rPr>
        <w:t>）</w:t>
      </w:r>
      <w:r w:rsidR="007616FE">
        <w:rPr>
          <w:rFonts w:hint="eastAsia"/>
        </w:rPr>
        <w:t>形成</w:t>
      </w:r>
      <w:r w:rsidR="005641D6">
        <w:rPr>
          <w:rFonts w:hint="eastAsia"/>
        </w:rPr>
        <w:t>美国、欧盟、日本、韩国、印度等</w:t>
      </w:r>
      <w:r w:rsidR="007616FE">
        <w:rPr>
          <w:rFonts w:hint="eastAsia"/>
        </w:rPr>
        <w:t>国家关税法律</w:t>
      </w:r>
      <w:r w:rsidR="000963C7">
        <w:rPr>
          <w:rFonts w:hint="eastAsia"/>
        </w:rPr>
        <w:t>制度</w:t>
      </w:r>
      <w:r w:rsidR="007616FE">
        <w:rPr>
          <w:rFonts w:hint="eastAsia"/>
        </w:rPr>
        <w:t>研究报告</w:t>
      </w:r>
      <w:r w:rsidR="005641D6">
        <w:rPr>
          <w:rFonts w:hint="eastAsia"/>
        </w:rPr>
        <w:t>，内容至少包括关税法律制度的发展、</w:t>
      </w:r>
      <w:r w:rsidR="00A44EB6">
        <w:rPr>
          <w:rFonts w:hint="eastAsia"/>
        </w:rPr>
        <w:t>关税法的立法架构、关税法的主要内容</w:t>
      </w:r>
      <w:r w:rsidR="000963C7">
        <w:rPr>
          <w:rFonts w:hint="eastAsia"/>
        </w:rPr>
        <w:t>、该国（地区）关税立法特点</w:t>
      </w:r>
      <w:r w:rsidR="00A44EB6">
        <w:rPr>
          <w:rFonts w:hint="eastAsia"/>
        </w:rPr>
        <w:t>等，并提供相关国家的关税概况、重要的法律文本翻译等内容；</w:t>
      </w:r>
    </w:p>
    <w:p w:rsidR="00AA6EB5" w:rsidRDefault="00180333" w:rsidP="00AA6EB5">
      <w:pPr>
        <w:pStyle w:val="a5"/>
        <w:spacing w:line="360" w:lineRule="auto"/>
        <w:ind w:firstLine="496"/>
      </w:pPr>
      <w:r>
        <w:rPr>
          <w:rFonts w:hint="eastAsia"/>
        </w:rPr>
        <w:t>3</w:t>
      </w:r>
      <w:r w:rsidR="00AA6EB5">
        <w:rPr>
          <w:rFonts w:hint="eastAsia"/>
        </w:rPr>
        <w:t>）</w:t>
      </w:r>
      <w:r w:rsidR="007A3C60">
        <w:rPr>
          <w:rFonts w:hint="eastAsia"/>
        </w:rPr>
        <w:t>研究提出《中华人民共和国关税法》立法建议文本；</w:t>
      </w:r>
    </w:p>
    <w:p w:rsidR="00B12A95" w:rsidRDefault="00B12A95" w:rsidP="00AA6EB5">
      <w:pPr>
        <w:pStyle w:val="a5"/>
        <w:spacing w:line="360" w:lineRule="auto"/>
        <w:ind w:firstLine="496"/>
      </w:pPr>
      <w:r>
        <w:rPr>
          <w:rFonts w:hint="eastAsia"/>
        </w:rPr>
        <w:t>4）</w:t>
      </w:r>
      <w:r w:rsidR="00C344B8">
        <w:rPr>
          <w:rFonts w:hint="eastAsia"/>
        </w:rPr>
        <w:t>根据项目单位提供的项目修改意见，提交定稿，形成最终报告。</w:t>
      </w:r>
    </w:p>
    <w:p w:rsidR="00AA6EB5" w:rsidRDefault="00AA6EB5" w:rsidP="00AA6EB5">
      <w:pPr>
        <w:pStyle w:val="a5"/>
        <w:spacing w:line="360" w:lineRule="auto"/>
        <w:ind w:firstLine="496"/>
      </w:pPr>
      <w:r>
        <w:rPr>
          <w:rFonts w:hint="eastAsia"/>
        </w:rPr>
        <w:t>所有成果均应提供中文文本，</w:t>
      </w:r>
      <w:r w:rsidR="00701400">
        <w:rPr>
          <w:rFonts w:hint="eastAsia"/>
        </w:rPr>
        <w:t>印制一定数量的样本</w:t>
      </w:r>
      <w:r>
        <w:rPr>
          <w:rFonts w:hint="eastAsia"/>
        </w:rPr>
        <w:t>，同时提供电子版。数据和表格需以</w:t>
      </w:r>
      <w:r>
        <w:t>Excel</w:t>
      </w:r>
      <w:r>
        <w:rPr>
          <w:rFonts w:hint="eastAsia"/>
        </w:rPr>
        <w:t>文档提供。如有需要，还应提供英文文本。</w:t>
      </w:r>
    </w:p>
    <w:p w:rsidR="00AA6EB5" w:rsidRDefault="00AA6EB5" w:rsidP="00AA6EB5">
      <w:pPr>
        <w:pStyle w:val="a5"/>
        <w:spacing w:line="360" w:lineRule="auto"/>
        <w:ind w:firstLine="496"/>
      </w:pPr>
      <w:r>
        <w:t>2.</w:t>
      </w:r>
      <w:r>
        <w:rPr>
          <w:rFonts w:hint="eastAsia"/>
        </w:rPr>
        <w:t>时间计划</w:t>
      </w:r>
    </w:p>
    <w:p w:rsidR="00AA6EB5" w:rsidRDefault="00AA6EB5" w:rsidP="00AA6EB5">
      <w:pPr>
        <w:pStyle w:val="a5"/>
        <w:spacing w:line="360" w:lineRule="auto"/>
        <w:ind w:firstLine="496"/>
      </w:pPr>
      <w:r>
        <w:rPr>
          <w:rFonts w:hint="eastAsia"/>
        </w:rPr>
        <w:t>本任务开始时间不迟于</w:t>
      </w:r>
      <w:r w:rsidR="00F11BC5">
        <w:rPr>
          <w:rFonts w:hint="eastAsia"/>
        </w:rPr>
        <w:t>2017</w:t>
      </w:r>
      <w:r>
        <w:rPr>
          <w:rFonts w:hint="eastAsia"/>
        </w:rPr>
        <w:t>年</w:t>
      </w:r>
      <w:r w:rsidR="00C344B8">
        <w:rPr>
          <w:rFonts w:hint="eastAsia"/>
        </w:rPr>
        <w:t>11</w:t>
      </w:r>
      <w:r>
        <w:rPr>
          <w:rFonts w:hint="eastAsia"/>
        </w:rPr>
        <w:t>月</w:t>
      </w:r>
      <w:r w:rsidR="00015322">
        <w:rPr>
          <w:rFonts w:hint="eastAsia"/>
        </w:rPr>
        <w:t>24</w:t>
      </w:r>
      <w:bookmarkStart w:id="0" w:name="_GoBack"/>
      <w:bookmarkEnd w:id="0"/>
      <w:r>
        <w:rPr>
          <w:rFonts w:hint="eastAsia"/>
        </w:rPr>
        <w:t>日；</w:t>
      </w:r>
    </w:p>
    <w:p w:rsidR="00AA6EB5" w:rsidRDefault="0014037C" w:rsidP="00AA6EB5">
      <w:pPr>
        <w:pStyle w:val="a5"/>
        <w:spacing w:line="360" w:lineRule="auto"/>
        <w:ind w:firstLine="496"/>
      </w:pPr>
      <w:r>
        <w:rPr>
          <w:rFonts w:hint="eastAsia"/>
        </w:rPr>
        <w:t>●</w:t>
      </w:r>
      <w:r w:rsidR="00BC316E">
        <w:rPr>
          <w:rFonts w:hint="eastAsia"/>
        </w:rPr>
        <w:t>研究大纲</w:t>
      </w:r>
      <w:r w:rsidR="00AA6EB5">
        <w:rPr>
          <w:rFonts w:hint="eastAsia"/>
        </w:rPr>
        <w:t>交付不迟于</w:t>
      </w:r>
      <w:r w:rsidR="00F11BC5">
        <w:rPr>
          <w:rFonts w:hint="eastAsia"/>
        </w:rPr>
        <w:t>2017</w:t>
      </w:r>
      <w:r w:rsidR="00AA6EB5">
        <w:rPr>
          <w:rFonts w:hint="eastAsia"/>
        </w:rPr>
        <w:t>年</w:t>
      </w:r>
      <w:r w:rsidR="0038642D">
        <w:rPr>
          <w:rFonts w:hint="eastAsia"/>
        </w:rPr>
        <w:t>1</w:t>
      </w:r>
      <w:r w:rsidR="00C344B8">
        <w:rPr>
          <w:rFonts w:hint="eastAsia"/>
        </w:rPr>
        <w:t>2</w:t>
      </w:r>
      <w:r w:rsidR="00AA6EB5">
        <w:rPr>
          <w:rFonts w:hint="eastAsia"/>
        </w:rPr>
        <w:t>月</w:t>
      </w:r>
      <w:r w:rsidR="0038642D">
        <w:rPr>
          <w:rFonts w:hint="eastAsia"/>
        </w:rPr>
        <w:t>15</w:t>
      </w:r>
      <w:r w:rsidR="00AA6EB5">
        <w:rPr>
          <w:rFonts w:hint="eastAsia"/>
        </w:rPr>
        <w:t>日；</w:t>
      </w:r>
    </w:p>
    <w:p w:rsidR="00AA6EB5" w:rsidRDefault="0014037C" w:rsidP="007A3C60">
      <w:pPr>
        <w:pStyle w:val="a5"/>
        <w:spacing w:line="360" w:lineRule="auto"/>
        <w:ind w:firstLine="496"/>
      </w:pPr>
      <w:r>
        <w:rPr>
          <w:rFonts w:hint="eastAsia"/>
        </w:rPr>
        <w:t>●</w:t>
      </w:r>
      <w:r w:rsidR="000B4D97">
        <w:rPr>
          <w:rFonts w:hint="eastAsia"/>
        </w:rPr>
        <w:t>研究报告和立法建议文本</w:t>
      </w:r>
      <w:r w:rsidR="009E62D8">
        <w:rPr>
          <w:rFonts w:hint="eastAsia"/>
        </w:rPr>
        <w:t>初稿</w:t>
      </w:r>
      <w:r w:rsidR="00AA6EB5">
        <w:rPr>
          <w:rFonts w:hint="eastAsia"/>
        </w:rPr>
        <w:t>交付不迟于</w:t>
      </w:r>
      <w:r w:rsidR="007A3C60">
        <w:rPr>
          <w:rFonts w:hint="eastAsia"/>
        </w:rPr>
        <w:t>201</w:t>
      </w:r>
      <w:r w:rsidR="00C344B8">
        <w:rPr>
          <w:rFonts w:hint="eastAsia"/>
        </w:rPr>
        <w:t>8</w:t>
      </w:r>
      <w:r w:rsidR="007A3C60">
        <w:rPr>
          <w:rFonts w:hint="eastAsia"/>
        </w:rPr>
        <w:t>年</w:t>
      </w:r>
      <w:r w:rsidR="0038642D">
        <w:rPr>
          <w:rFonts w:hint="eastAsia"/>
        </w:rPr>
        <w:t>2</w:t>
      </w:r>
      <w:r w:rsidR="007A3C60">
        <w:rPr>
          <w:rFonts w:hint="eastAsia"/>
        </w:rPr>
        <w:t>月</w:t>
      </w:r>
      <w:r w:rsidR="00C344B8">
        <w:rPr>
          <w:rFonts w:hint="eastAsia"/>
        </w:rPr>
        <w:t>28</w:t>
      </w:r>
      <w:r w:rsidR="007A3C60">
        <w:rPr>
          <w:rFonts w:hint="eastAsia"/>
        </w:rPr>
        <w:t>日；</w:t>
      </w:r>
    </w:p>
    <w:p w:rsidR="00AA6EB5" w:rsidRDefault="007A3C60" w:rsidP="00AA6EB5">
      <w:pPr>
        <w:pStyle w:val="a5"/>
        <w:spacing w:line="360" w:lineRule="auto"/>
        <w:ind w:firstLine="496"/>
      </w:pPr>
      <w:r>
        <w:rPr>
          <w:rFonts w:hint="eastAsia"/>
        </w:rPr>
        <w:t>●最终报告交付不迟</w:t>
      </w:r>
      <w:r w:rsidR="00AA6EB5">
        <w:rPr>
          <w:rFonts w:hint="eastAsia"/>
        </w:rPr>
        <w:t>于</w:t>
      </w:r>
      <w:r w:rsidR="00C344B8">
        <w:rPr>
          <w:rFonts w:hint="eastAsia"/>
        </w:rPr>
        <w:t>2018</w:t>
      </w:r>
      <w:r w:rsidR="00AA6EB5">
        <w:rPr>
          <w:rFonts w:hint="eastAsia"/>
        </w:rPr>
        <w:t>年</w:t>
      </w:r>
      <w:r w:rsidR="00C344B8">
        <w:rPr>
          <w:rFonts w:hint="eastAsia"/>
        </w:rPr>
        <w:t>3</w:t>
      </w:r>
      <w:r w:rsidR="00AA6EB5">
        <w:rPr>
          <w:rFonts w:hint="eastAsia"/>
        </w:rPr>
        <w:t>月</w:t>
      </w:r>
      <w:r>
        <w:rPr>
          <w:rFonts w:hint="eastAsia"/>
        </w:rPr>
        <w:t>31</w:t>
      </w:r>
      <w:r w:rsidR="00AA6EB5">
        <w:rPr>
          <w:rFonts w:hint="eastAsia"/>
        </w:rPr>
        <w:t>日。</w:t>
      </w:r>
    </w:p>
    <w:p w:rsidR="00AA6EB5" w:rsidRDefault="00AA6EB5" w:rsidP="00AA6EB5">
      <w:pPr>
        <w:pStyle w:val="a5"/>
        <w:spacing w:line="360" w:lineRule="auto"/>
        <w:ind w:firstLine="498"/>
        <w:rPr>
          <w:b/>
        </w:rPr>
      </w:pPr>
      <w:r>
        <w:rPr>
          <w:rFonts w:hint="eastAsia"/>
          <w:b/>
        </w:rPr>
        <w:t>五、合同及付款计划</w:t>
      </w:r>
    </w:p>
    <w:p w:rsidR="00AA6EB5" w:rsidRDefault="00AA6EB5" w:rsidP="00AA6EB5">
      <w:pPr>
        <w:pStyle w:val="a5"/>
        <w:spacing w:line="360" w:lineRule="auto"/>
        <w:ind w:firstLine="496"/>
      </w:pPr>
      <w:r>
        <w:rPr>
          <w:rFonts w:hint="eastAsia"/>
        </w:rPr>
        <w:t>中标的咨询顾问将获得一份总价合同。合同金额将在咨询顾问交付质量满意的成果之后分期支付，具体付款安排如下：</w:t>
      </w:r>
    </w:p>
    <w:p w:rsidR="00AA6EB5" w:rsidRDefault="0014037C" w:rsidP="00AA6EB5">
      <w:pPr>
        <w:pStyle w:val="a5"/>
        <w:spacing w:line="360" w:lineRule="auto"/>
        <w:ind w:firstLine="496"/>
      </w:pPr>
      <w:r>
        <w:rPr>
          <w:rFonts w:hint="eastAsia"/>
        </w:rPr>
        <w:t>●交付</w:t>
      </w:r>
      <w:r w:rsidR="000B4D97">
        <w:rPr>
          <w:rFonts w:hint="eastAsia"/>
        </w:rPr>
        <w:t>研究大纲</w:t>
      </w:r>
      <w:r w:rsidR="00AA6EB5">
        <w:rPr>
          <w:rFonts w:hint="eastAsia"/>
        </w:rPr>
        <w:t>之后支付</w:t>
      </w:r>
      <w:r w:rsidR="00D24B68">
        <w:rPr>
          <w:rFonts w:hint="eastAsia"/>
        </w:rPr>
        <w:t>1</w:t>
      </w:r>
      <w:r w:rsidR="00F11BC5">
        <w:rPr>
          <w:rFonts w:hint="eastAsia"/>
        </w:rPr>
        <w:t>0</w:t>
      </w:r>
      <w:r w:rsidR="00AA6EB5">
        <w:t>%</w:t>
      </w:r>
      <w:r w:rsidR="00AA6EB5">
        <w:rPr>
          <w:rFonts w:hint="eastAsia"/>
        </w:rPr>
        <w:t>；</w:t>
      </w:r>
    </w:p>
    <w:p w:rsidR="00AA6EB5" w:rsidRDefault="000B4D97" w:rsidP="00F11BC5">
      <w:pPr>
        <w:pStyle w:val="a5"/>
        <w:spacing w:line="360" w:lineRule="auto"/>
        <w:ind w:firstLine="496"/>
      </w:pPr>
      <w:r>
        <w:rPr>
          <w:rFonts w:hint="eastAsia"/>
        </w:rPr>
        <w:t>●交付研究报告和立法建议文本</w:t>
      </w:r>
      <w:r w:rsidR="009E62D8">
        <w:rPr>
          <w:rFonts w:hint="eastAsia"/>
        </w:rPr>
        <w:t>初稿</w:t>
      </w:r>
      <w:r w:rsidR="00AA6EB5">
        <w:rPr>
          <w:rFonts w:hint="eastAsia"/>
        </w:rPr>
        <w:t>之后支付</w:t>
      </w:r>
      <w:r w:rsidR="00D24B68">
        <w:rPr>
          <w:rFonts w:hint="eastAsia"/>
        </w:rPr>
        <w:t>5</w:t>
      </w:r>
      <w:r w:rsidR="00F11BC5">
        <w:rPr>
          <w:rFonts w:hint="eastAsia"/>
        </w:rPr>
        <w:t>0</w:t>
      </w:r>
      <w:r w:rsidR="00AA6EB5">
        <w:t>%</w:t>
      </w:r>
      <w:r w:rsidR="00AA6EB5">
        <w:rPr>
          <w:rFonts w:hint="eastAsia"/>
        </w:rPr>
        <w:t>；</w:t>
      </w:r>
    </w:p>
    <w:p w:rsidR="00AA6EB5" w:rsidRDefault="0014037C" w:rsidP="00AA6EB5">
      <w:pPr>
        <w:pStyle w:val="a5"/>
        <w:spacing w:line="360" w:lineRule="auto"/>
        <w:ind w:firstLine="496"/>
      </w:pPr>
      <w:r>
        <w:rPr>
          <w:rFonts w:hint="eastAsia"/>
        </w:rPr>
        <w:t>●交付最终成果</w:t>
      </w:r>
      <w:r w:rsidR="00AA6EB5">
        <w:rPr>
          <w:rFonts w:hint="eastAsia"/>
        </w:rPr>
        <w:t>之后支付</w:t>
      </w:r>
      <w:r w:rsidR="00EC38F9">
        <w:rPr>
          <w:rFonts w:hint="eastAsia"/>
        </w:rPr>
        <w:t>4</w:t>
      </w:r>
      <w:r w:rsidR="00F11BC5">
        <w:rPr>
          <w:rFonts w:hint="eastAsia"/>
        </w:rPr>
        <w:t>0</w:t>
      </w:r>
      <w:r w:rsidR="00AA6EB5">
        <w:t>%</w:t>
      </w:r>
      <w:r w:rsidR="00AA6EB5">
        <w:rPr>
          <w:rFonts w:hint="eastAsia"/>
        </w:rPr>
        <w:t>。</w:t>
      </w:r>
    </w:p>
    <w:p w:rsidR="00AA6EB5" w:rsidRDefault="00AA6EB5" w:rsidP="00AA6EB5">
      <w:pPr>
        <w:pStyle w:val="a5"/>
        <w:spacing w:line="360" w:lineRule="auto"/>
        <w:ind w:firstLine="498"/>
        <w:rPr>
          <w:b/>
        </w:rPr>
      </w:pPr>
      <w:r>
        <w:rPr>
          <w:rFonts w:hint="eastAsia"/>
          <w:b/>
        </w:rPr>
        <w:lastRenderedPageBreak/>
        <w:t>六、监督管理</w:t>
      </w:r>
    </w:p>
    <w:p w:rsidR="00D25018" w:rsidRPr="00D25018" w:rsidRDefault="00F11BC5" w:rsidP="00D25018">
      <w:pPr>
        <w:pStyle w:val="a5"/>
        <w:spacing w:line="360" w:lineRule="auto"/>
        <w:ind w:firstLine="496"/>
      </w:pPr>
      <w:r>
        <w:rPr>
          <w:rFonts w:hint="eastAsia"/>
        </w:rPr>
        <w:t>咨询顾问向财政部关税司构建开放型经济新体制下关税立法与进出口政策比较项目负责人</w:t>
      </w:r>
      <w:r w:rsidR="00AA6EB5">
        <w:rPr>
          <w:rFonts w:hint="eastAsia"/>
        </w:rPr>
        <w:t>报告，并接受财政部项目管理办公室和世界银行项目管理</w:t>
      </w:r>
      <w:r>
        <w:rPr>
          <w:rFonts w:hint="eastAsia"/>
        </w:rPr>
        <w:t>组的监督</w:t>
      </w:r>
      <w:r w:rsidR="00D25018">
        <w:rPr>
          <w:rFonts w:hint="eastAsia"/>
        </w:rPr>
        <w:t>,按要求提交研究</w:t>
      </w:r>
      <w:proofErr w:type="gramStart"/>
      <w:r w:rsidR="00D25018">
        <w:rPr>
          <w:rFonts w:hint="eastAsia"/>
        </w:rPr>
        <w:t>中过程</w:t>
      </w:r>
      <w:proofErr w:type="gramEnd"/>
      <w:r w:rsidR="00D25018">
        <w:rPr>
          <w:rFonts w:hint="eastAsia"/>
        </w:rPr>
        <w:t>资料和成果，严格遵守国家和世行有关制度规定</w:t>
      </w:r>
      <w:r>
        <w:rPr>
          <w:rFonts w:hint="eastAsia"/>
        </w:rPr>
        <w:t>。财政部关税司</w:t>
      </w:r>
      <w:r w:rsidR="00AA6EB5">
        <w:rPr>
          <w:rFonts w:hint="eastAsia"/>
        </w:rPr>
        <w:t>将为开展</w:t>
      </w:r>
      <w:proofErr w:type="gramStart"/>
      <w:r w:rsidR="00AA6EB5">
        <w:rPr>
          <w:rFonts w:hint="eastAsia"/>
        </w:rPr>
        <w:t>本任务</w:t>
      </w:r>
      <w:proofErr w:type="gramEnd"/>
      <w:r w:rsidR="00AA6EB5">
        <w:rPr>
          <w:rFonts w:hint="eastAsia"/>
        </w:rPr>
        <w:t>提供必要的条件。</w:t>
      </w:r>
    </w:p>
    <w:sectPr w:rsidR="00D25018" w:rsidRPr="00D25018" w:rsidSect="00575344">
      <w:head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6C29" w:rsidRDefault="00536C29" w:rsidP="00AA6EB5">
      <w:r>
        <w:separator/>
      </w:r>
    </w:p>
  </w:endnote>
  <w:endnote w:type="continuationSeparator" w:id="0">
    <w:p w:rsidR="00536C29" w:rsidRDefault="00536C29" w:rsidP="00AA6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6C29" w:rsidRDefault="00536C29" w:rsidP="00AA6EB5">
      <w:r>
        <w:separator/>
      </w:r>
    </w:p>
  </w:footnote>
  <w:footnote w:type="continuationSeparator" w:id="0">
    <w:p w:rsidR="00536C29" w:rsidRDefault="00536C29" w:rsidP="00AA6E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2E0" w:rsidRDefault="00C572E0" w:rsidP="00BC316E">
    <w:pPr>
      <w:pStyle w:val="a3"/>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A6EB5"/>
    <w:rsid w:val="00015322"/>
    <w:rsid w:val="0002319F"/>
    <w:rsid w:val="0004712F"/>
    <w:rsid w:val="00055464"/>
    <w:rsid w:val="000661D4"/>
    <w:rsid w:val="00070600"/>
    <w:rsid w:val="00086762"/>
    <w:rsid w:val="000963C7"/>
    <w:rsid w:val="000B4D97"/>
    <w:rsid w:val="00116F99"/>
    <w:rsid w:val="00123046"/>
    <w:rsid w:val="0014037C"/>
    <w:rsid w:val="00180333"/>
    <w:rsid w:val="00193606"/>
    <w:rsid w:val="001D25D4"/>
    <w:rsid w:val="00211E0B"/>
    <w:rsid w:val="00235DEC"/>
    <w:rsid w:val="00270040"/>
    <w:rsid w:val="002810D5"/>
    <w:rsid w:val="002848F8"/>
    <w:rsid w:val="002F5B73"/>
    <w:rsid w:val="00305ABF"/>
    <w:rsid w:val="0038642D"/>
    <w:rsid w:val="00390CB5"/>
    <w:rsid w:val="003B496A"/>
    <w:rsid w:val="003B6F21"/>
    <w:rsid w:val="003F4898"/>
    <w:rsid w:val="00461FD3"/>
    <w:rsid w:val="00481BE7"/>
    <w:rsid w:val="004A2A77"/>
    <w:rsid w:val="004B62BF"/>
    <w:rsid w:val="004F1DE2"/>
    <w:rsid w:val="00536C29"/>
    <w:rsid w:val="005641D6"/>
    <w:rsid w:val="00575344"/>
    <w:rsid w:val="00584C1F"/>
    <w:rsid w:val="005C5EC3"/>
    <w:rsid w:val="00651C0C"/>
    <w:rsid w:val="006E4F52"/>
    <w:rsid w:val="006F79BE"/>
    <w:rsid w:val="00701400"/>
    <w:rsid w:val="007175F7"/>
    <w:rsid w:val="00731B63"/>
    <w:rsid w:val="007616FE"/>
    <w:rsid w:val="00797CF3"/>
    <w:rsid w:val="007A260C"/>
    <w:rsid w:val="007A3C60"/>
    <w:rsid w:val="007D11CC"/>
    <w:rsid w:val="007E1B45"/>
    <w:rsid w:val="008F03EF"/>
    <w:rsid w:val="00945692"/>
    <w:rsid w:val="00957506"/>
    <w:rsid w:val="009823D3"/>
    <w:rsid w:val="009A42AC"/>
    <w:rsid w:val="009E62D8"/>
    <w:rsid w:val="009F0494"/>
    <w:rsid w:val="00A44EB6"/>
    <w:rsid w:val="00A516C5"/>
    <w:rsid w:val="00AA6EB5"/>
    <w:rsid w:val="00AC7579"/>
    <w:rsid w:val="00B02684"/>
    <w:rsid w:val="00B0711E"/>
    <w:rsid w:val="00B12A95"/>
    <w:rsid w:val="00B53A39"/>
    <w:rsid w:val="00B54B72"/>
    <w:rsid w:val="00B559CA"/>
    <w:rsid w:val="00B96D1D"/>
    <w:rsid w:val="00BA508B"/>
    <w:rsid w:val="00BC316E"/>
    <w:rsid w:val="00C15B17"/>
    <w:rsid w:val="00C344B8"/>
    <w:rsid w:val="00C4550A"/>
    <w:rsid w:val="00C53906"/>
    <w:rsid w:val="00C572E0"/>
    <w:rsid w:val="00D1127E"/>
    <w:rsid w:val="00D11A32"/>
    <w:rsid w:val="00D21DC8"/>
    <w:rsid w:val="00D24B68"/>
    <w:rsid w:val="00D25018"/>
    <w:rsid w:val="00D33D00"/>
    <w:rsid w:val="00D541A0"/>
    <w:rsid w:val="00D7291F"/>
    <w:rsid w:val="00DF400C"/>
    <w:rsid w:val="00E65994"/>
    <w:rsid w:val="00E65CF0"/>
    <w:rsid w:val="00E65D15"/>
    <w:rsid w:val="00E77990"/>
    <w:rsid w:val="00EC38F9"/>
    <w:rsid w:val="00F11BC5"/>
    <w:rsid w:val="00F23BF8"/>
    <w:rsid w:val="00F84BF1"/>
    <w:rsid w:val="00F871FB"/>
    <w:rsid w:val="00FA0356"/>
    <w:rsid w:val="00FC5B98"/>
    <w:rsid w:val="00FD34C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508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A6EB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A6EB5"/>
    <w:rPr>
      <w:sz w:val="18"/>
      <w:szCs w:val="18"/>
    </w:rPr>
  </w:style>
  <w:style w:type="paragraph" w:styleId="a4">
    <w:name w:val="footer"/>
    <w:basedOn w:val="a"/>
    <w:link w:val="Char0"/>
    <w:uiPriority w:val="99"/>
    <w:unhideWhenUsed/>
    <w:rsid w:val="00AA6EB5"/>
    <w:pPr>
      <w:tabs>
        <w:tab w:val="center" w:pos="4153"/>
        <w:tab w:val="right" w:pos="8306"/>
      </w:tabs>
      <w:snapToGrid w:val="0"/>
      <w:jc w:val="left"/>
    </w:pPr>
    <w:rPr>
      <w:sz w:val="18"/>
      <w:szCs w:val="18"/>
    </w:rPr>
  </w:style>
  <w:style w:type="character" w:customStyle="1" w:styleId="Char0">
    <w:name w:val="页脚 Char"/>
    <w:basedOn w:val="a0"/>
    <w:link w:val="a4"/>
    <w:uiPriority w:val="99"/>
    <w:rsid w:val="00AA6EB5"/>
    <w:rPr>
      <w:sz w:val="18"/>
      <w:szCs w:val="18"/>
    </w:rPr>
  </w:style>
  <w:style w:type="paragraph" w:styleId="a5">
    <w:name w:val="Body Text Indent"/>
    <w:basedOn w:val="a"/>
    <w:link w:val="Char1"/>
    <w:uiPriority w:val="99"/>
    <w:qFormat/>
    <w:rsid w:val="00AA6EB5"/>
    <w:pPr>
      <w:overflowPunct w:val="0"/>
      <w:autoSpaceDE w:val="0"/>
      <w:autoSpaceDN w:val="0"/>
      <w:spacing w:line="400" w:lineRule="atLeast"/>
      <w:ind w:firstLineChars="200" w:firstLine="436"/>
    </w:pPr>
    <w:rPr>
      <w:rFonts w:ascii="宋体" w:eastAsia="宋体" w:hAnsi="宋体" w:cs="Times New Roman"/>
      <w:spacing w:val="4"/>
      <w:kern w:val="0"/>
      <w:sz w:val="24"/>
      <w:szCs w:val="20"/>
    </w:rPr>
  </w:style>
  <w:style w:type="character" w:customStyle="1" w:styleId="Char1">
    <w:name w:val="正文文本缩进 Char"/>
    <w:basedOn w:val="a0"/>
    <w:link w:val="a5"/>
    <w:uiPriority w:val="99"/>
    <w:qFormat/>
    <w:rsid w:val="00AA6EB5"/>
    <w:rPr>
      <w:rFonts w:ascii="宋体" w:eastAsia="宋体" w:hAnsi="宋体" w:cs="Times New Roman"/>
      <w:spacing w:val="4"/>
      <w:kern w:val="0"/>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A6EB5"/>
    <w:pPr>
      <w:pBdr>
        <w:bottom w:val="single" w:sz="6" w:space="1" w:color="auto"/>
      </w:pBdr>
      <w:tabs>
        <w:tab w:val="center" w:pos="4153"/>
        <w:tab w:val="right" w:pos="8306"/>
      </w:tabs>
      <w:snapToGrid w:val="0"/>
      <w:jc w:val="center"/>
    </w:pPr>
    <w:rPr>
      <w:sz w:val="18"/>
      <w:szCs w:val="18"/>
    </w:rPr>
  </w:style>
  <w:style w:type="character" w:customStyle="1" w:styleId="Char">
    <w:name w:val="Header Char"/>
    <w:basedOn w:val="a0"/>
    <w:link w:val="a3"/>
    <w:uiPriority w:val="99"/>
    <w:rsid w:val="00AA6EB5"/>
    <w:rPr>
      <w:sz w:val="18"/>
      <w:szCs w:val="18"/>
    </w:rPr>
  </w:style>
  <w:style w:type="paragraph" w:styleId="a4">
    <w:name w:val="footer"/>
    <w:basedOn w:val="a"/>
    <w:link w:val="Char0"/>
    <w:uiPriority w:val="99"/>
    <w:unhideWhenUsed/>
    <w:rsid w:val="00AA6EB5"/>
    <w:pPr>
      <w:tabs>
        <w:tab w:val="center" w:pos="4153"/>
        <w:tab w:val="right" w:pos="8306"/>
      </w:tabs>
      <w:snapToGrid w:val="0"/>
      <w:jc w:val="left"/>
    </w:pPr>
    <w:rPr>
      <w:sz w:val="18"/>
      <w:szCs w:val="18"/>
    </w:rPr>
  </w:style>
  <w:style w:type="character" w:customStyle="1" w:styleId="Char0">
    <w:name w:val="Footer Char"/>
    <w:basedOn w:val="a0"/>
    <w:link w:val="a4"/>
    <w:uiPriority w:val="99"/>
    <w:rsid w:val="00AA6EB5"/>
    <w:rPr>
      <w:sz w:val="18"/>
      <w:szCs w:val="18"/>
    </w:rPr>
  </w:style>
  <w:style w:type="paragraph" w:styleId="a5">
    <w:name w:val="Body Text Indent"/>
    <w:basedOn w:val="a"/>
    <w:link w:val="Char1"/>
    <w:uiPriority w:val="99"/>
    <w:qFormat/>
    <w:rsid w:val="00AA6EB5"/>
    <w:pPr>
      <w:overflowPunct w:val="0"/>
      <w:autoSpaceDE w:val="0"/>
      <w:autoSpaceDN w:val="0"/>
      <w:spacing w:line="400" w:lineRule="atLeast"/>
      <w:ind w:firstLineChars="200" w:firstLine="436"/>
    </w:pPr>
    <w:rPr>
      <w:rFonts w:ascii="宋体" w:eastAsia="宋体" w:hAnsi="宋体" w:cs="Times New Roman"/>
      <w:spacing w:val="4"/>
      <w:kern w:val="0"/>
      <w:sz w:val="24"/>
      <w:szCs w:val="20"/>
    </w:rPr>
  </w:style>
  <w:style w:type="character" w:customStyle="1" w:styleId="Char1">
    <w:name w:val="Body Text Indent Char"/>
    <w:basedOn w:val="a0"/>
    <w:link w:val="a5"/>
    <w:uiPriority w:val="99"/>
    <w:qFormat/>
    <w:rsid w:val="00AA6EB5"/>
    <w:rPr>
      <w:rFonts w:ascii="宋体" w:eastAsia="宋体" w:hAnsi="宋体" w:cs="Times New Roman"/>
      <w:spacing w:val="4"/>
      <w:kern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306</Words>
  <Characters>1747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周正</dc:creator>
  <cp:lastModifiedBy>ljz</cp:lastModifiedBy>
  <cp:revision>12</cp:revision>
  <dcterms:created xsi:type="dcterms:W3CDTF">2017-10-19T09:31:00Z</dcterms:created>
  <dcterms:modified xsi:type="dcterms:W3CDTF">2017-10-31T01:25:00Z</dcterms:modified>
</cp:coreProperties>
</file>